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0A1F5" w14:textId="77777777" w:rsidR="000F1205" w:rsidRDefault="000F1205" w:rsidP="002E3CA5">
      <w:pPr>
        <w:spacing w:after="0" w:line="240" w:lineRule="auto"/>
        <w:ind w:firstLine="720"/>
        <w:jc w:val="center"/>
        <w:rPr>
          <w:u w:val="single"/>
        </w:rPr>
      </w:pPr>
      <w:r w:rsidRPr="000F1205">
        <w:rPr>
          <w:rFonts w:cs="Arial"/>
          <w:sz w:val="36"/>
          <w:szCs w:val="36"/>
        </w:rPr>
        <w:t>An Econometric Analysis of</w:t>
      </w:r>
      <w:r w:rsidR="005020F9">
        <w:rPr>
          <w:rFonts w:cs="Arial"/>
          <w:sz w:val="36"/>
          <w:szCs w:val="36"/>
        </w:rPr>
        <w:t xml:space="preserve"> Cocaine use by</w:t>
      </w:r>
      <w:r w:rsidRPr="000F1205">
        <w:rPr>
          <w:rFonts w:cs="Arial"/>
          <w:sz w:val="36"/>
          <w:szCs w:val="36"/>
        </w:rPr>
        <w:t xml:space="preserve"> Methadone Maintenance Therapy Patients.</w:t>
      </w:r>
      <w:r>
        <w:rPr>
          <w:rFonts w:ascii="Arial" w:hAnsi="Arial" w:cs="Arial"/>
        </w:rPr>
        <w:br/>
        <w:t>By: Ezekiel Nichols</w:t>
      </w:r>
      <w:r>
        <w:rPr>
          <w:rFonts w:ascii="Arial" w:hAnsi="Arial" w:cs="Arial"/>
        </w:rPr>
        <w:br/>
        <w:t>Advisor</w:t>
      </w:r>
      <w:r w:rsidR="004E7A20">
        <w:rPr>
          <w:rFonts w:ascii="Arial" w:hAnsi="Arial" w:cs="Arial"/>
        </w:rPr>
        <w:t>:</w:t>
      </w:r>
      <w:r>
        <w:rPr>
          <w:rFonts w:ascii="Arial" w:hAnsi="Arial" w:cs="Arial"/>
        </w:rPr>
        <w:t xml:space="preserve"> </w:t>
      </w:r>
      <w:r w:rsidR="004E7A20">
        <w:rPr>
          <w:rFonts w:ascii="Arial" w:hAnsi="Arial" w:cs="Arial"/>
        </w:rPr>
        <w:t xml:space="preserve">Dr. </w:t>
      </w:r>
      <w:r>
        <w:rPr>
          <w:rFonts w:ascii="Arial" w:hAnsi="Arial" w:cs="Arial"/>
        </w:rPr>
        <w:t>James Cover</w:t>
      </w:r>
    </w:p>
    <w:p w14:paraId="6FA1FEC8" w14:textId="77777777" w:rsidR="000F1205" w:rsidRDefault="00F93002" w:rsidP="002E3CA5">
      <w:pPr>
        <w:spacing w:after="0" w:line="480" w:lineRule="auto"/>
        <w:ind w:firstLine="720"/>
        <w:jc w:val="center"/>
        <w:rPr>
          <w:u w:val="single"/>
        </w:rPr>
      </w:pPr>
      <w:r>
        <w:rPr>
          <w:u w:val="single"/>
        </w:rPr>
        <w:t>Abstract</w:t>
      </w:r>
    </w:p>
    <w:p w14:paraId="34B82323" w14:textId="77777777" w:rsidR="00354B9F" w:rsidRDefault="00354B9F" w:rsidP="002E3CA5">
      <w:pPr>
        <w:spacing w:after="0" w:line="480" w:lineRule="auto"/>
        <w:ind w:firstLine="720"/>
      </w:pPr>
      <w:r>
        <w:t>This dissertation uses proprietary drug screening data, illicit drug prices from the DEA STRIDE database, and national and local macroeconomic variables to measure the price responsiveness and treatment effectiveness of methadone maintenance therapy (MMT) on patients in a voluntary</w:t>
      </w:r>
      <w:r w:rsidR="00BB1EB4">
        <w:t>,</w:t>
      </w:r>
      <w:r>
        <w:t xml:space="preserve"> methadone</w:t>
      </w:r>
      <w:r w:rsidR="00BB1EB4">
        <w:t>-</w:t>
      </w:r>
      <w:r>
        <w:t xml:space="preserve">treatment program in a rural Alabama county. This is done using conventional, myopic, </w:t>
      </w:r>
      <w:r w:rsidR="000B5559">
        <w:t xml:space="preserve">and </w:t>
      </w:r>
      <w:r>
        <w:t>rational models of demand.  The demand for illicit drugs is found to be sensitive to national drug prices as estimated from the Drug Enforcement Agency’s System to Retrieve Drug Evidence (STRIDE), length of time in treatment, previous consumption,</w:t>
      </w:r>
      <w:r w:rsidR="000B5559">
        <w:t xml:space="preserve"> and </w:t>
      </w:r>
      <w:r w:rsidR="007951C5">
        <w:t>the local unemployment rate</w:t>
      </w:r>
      <w:r>
        <w:t xml:space="preserve">.  An important innovation in this paper is the use of temperature data from coca-plant-growing regions as an instrument for the cocaine prices taken from the DEA STRIDE database.  Use of this instrument yields estimation results more in line with the predictions one obtains from economic theory.  The estimation results imply that methadone maintenance therapy is a substitute for all illicit drugs under analysis. The implied price elasticity of cocaine use by MMT patients ranges from -0.0003 to -0.01284 and the unemployment elasticity of cocaine use is -0.00385. </w:t>
      </w:r>
    </w:p>
    <w:p w14:paraId="1728BF86" w14:textId="77777777" w:rsidR="00F93002" w:rsidRDefault="00F93002" w:rsidP="002E3CA5">
      <w:pPr>
        <w:spacing w:after="0"/>
        <w:rPr>
          <w:b/>
          <w:u w:val="single"/>
        </w:rPr>
      </w:pPr>
      <w:r>
        <w:rPr>
          <w:b/>
          <w:u w:val="single"/>
        </w:rPr>
        <w:br w:type="page"/>
      </w:r>
    </w:p>
    <w:p w14:paraId="114827F0" w14:textId="77777777" w:rsidR="008C2799" w:rsidRPr="004E7314" w:rsidRDefault="007951C5" w:rsidP="002E3CA5">
      <w:pPr>
        <w:spacing w:after="0" w:line="480" w:lineRule="auto"/>
        <w:rPr>
          <w:b/>
        </w:rPr>
      </w:pPr>
      <w:r>
        <w:rPr>
          <w:b/>
          <w:u w:val="single"/>
        </w:rPr>
        <w:lastRenderedPageBreak/>
        <w:t xml:space="preserve">I.  </w:t>
      </w:r>
      <w:r w:rsidR="008C2799" w:rsidRPr="004E7314">
        <w:rPr>
          <w:b/>
          <w:u w:val="single"/>
        </w:rPr>
        <w:t>Introduction:</w:t>
      </w:r>
    </w:p>
    <w:p w14:paraId="1830D4C4" w14:textId="77777777" w:rsidR="004E7314" w:rsidRDefault="005A1D59" w:rsidP="002E3CA5">
      <w:pPr>
        <w:spacing w:after="0" w:line="480" w:lineRule="auto"/>
      </w:pPr>
      <w:r>
        <w:tab/>
      </w:r>
      <w:r w:rsidR="00354B9F">
        <w:t xml:space="preserve">This dissertation studies the demand for illicit drugs using data from a methadone maintenance clinic located in rural Alabama.    Because of legal sanctions, lack of enforceable property rights, possible violence, social stigma and other externalities associated with illicit narcotic consumption, it is difficult to obtain an amount of data sufficient to study scientifically the behavior of those addicted to illegal narcotics.  As discussed below, the data made available from the clinic allows </w:t>
      </w:r>
      <w:r w:rsidR="004E7314">
        <w:t xml:space="preserve">us to observe whether individual patients at the clinic have used one or more of several drugs (including alcohol) and whether they have taken the methadone distributed to them. </w:t>
      </w:r>
      <w:r w:rsidR="00354B9F">
        <w:t xml:space="preserve"> </w:t>
      </w:r>
      <w:r w:rsidR="004E7314">
        <w:t>This allows us to address questions</w:t>
      </w:r>
      <w:r w:rsidR="00354B9F">
        <w:t xml:space="preserve"> such as</w:t>
      </w:r>
      <w:r w:rsidR="004E7314">
        <w:t>,</w:t>
      </w:r>
      <w:r w:rsidR="00AB570A">
        <w:t xml:space="preserve"> </w:t>
      </w:r>
      <w:r w:rsidR="004E7314">
        <w:t>“H</w:t>
      </w:r>
      <w:r w:rsidR="00354B9F">
        <w:t>ow sensitive is the demand for cocaine to the price of cocaine</w:t>
      </w:r>
      <w:r w:rsidR="004E7314">
        <w:t>?”</w:t>
      </w:r>
      <w:r w:rsidR="00354B9F">
        <w:t xml:space="preserve">  </w:t>
      </w:r>
      <w:r w:rsidR="004E7314">
        <w:t>One</w:t>
      </w:r>
      <w:r w:rsidR="00354B9F">
        <w:t xml:space="preserve"> innovation in this dissertation is t</w:t>
      </w:r>
      <w:r w:rsidR="004E7314">
        <w:t>he</w:t>
      </w:r>
      <w:r w:rsidR="00354B9F">
        <w:t xml:space="preserve"> use data on positive </w:t>
      </w:r>
      <w:r w:rsidR="004E7314">
        <w:t xml:space="preserve">drug </w:t>
      </w:r>
      <w:r w:rsidR="00354B9F">
        <w:t xml:space="preserve">test results </w:t>
      </w:r>
      <w:r w:rsidR="004E7314">
        <w:t>as a measure of the demand for</w:t>
      </w:r>
      <w:r w:rsidR="00354B9F">
        <w:t xml:space="preserve"> Illegal drugs</w:t>
      </w:r>
      <w:r w:rsidR="004E7314">
        <w:t>.  Another innovation is t</w:t>
      </w:r>
      <w:r w:rsidR="007951C5">
        <w:t>he</w:t>
      </w:r>
      <w:r w:rsidR="004E7314">
        <w:t xml:space="preserve"> use</w:t>
      </w:r>
      <w:r w:rsidR="007951C5">
        <w:t xml:space="preserve"> of</w:t>
      </w:r>
      <w:r w:rsidR="004E7314" w:rsidRPr="004E7314">
        <w:t xml:space="preserve"> </w:t>
      </w:r>
      <w:r w:rsidR="004E7314">
        <w:t xml:space="preserve">temperature data from coca-plant-growing regions as an instrument for the cocaine prices taken from the DEA STRIDE database </w:t>
      </w:r>
      <w:proofErr w:type="gramStart"/>
      <w:r w:rsidR="004E7314">
        <w:t>in order to</w:t>
      </w:r>
      <w:proofErr w:type="gramEnd"/>
      <w:r w:rsidR="004E7314">
        <w:t xml:space="preserve"> correct for</w:t>
      </w:r>
      <w:r w:rsidR="007951C5">
        <w:t xml:space="preserve"> any </w:t>
      </w:r>
      <w:r w:rsidR="004E7314">
        <w:t xml:space="preserve">endogeneity </w:t>
      </w:r>
      <w:r w:rsidR="007951C5">
        <w:t>in</w:t>
      </w:r>
      <w:r w:rsidR="004E7314">
        <w:t xml:space="preserve"> the STRIDE prices. </w:t>
      </w:r>
    </w:p>
    <w:p w14:paraId="245F2DFC" w14:textId="77777777" w:rsidR="00707030" w:rsidRDefault="002108C4" w:rsidP="002E3CA5">
      <w:pPr>
        <w:spacing w:after="0" w:line="480" w:lineRule="auto"/>
        <w:ind w:firstLine="720"/>
      </w:pPr>
      <w:r>
        <w:t>The study of the demand for an illicit drug is more complicated than</w:t>
      </w:r>
      <w:r w:rsidR="004E7314">
        <w:t xml:space="preserve"> the study of the demand for </w:t>
      </w:r>
      <w:r>
        <w:t>most licit</w:t>
      </w:r>
      <w:r w:rsidR="004E7314">
        <w:t xml:space="preserve"> goods in</w:t>
      </w:r>
      <w:r>
        <w:t xml:space="preserve"> at least one other way:  Because illicit drugs </w:t>
      </w:r>
      <w:r w:rsidR="007951C5">
        <w:t xml:space="preserve">typically </w:t>
      </w:r>
      <w:r>
        <w:t>are addictive and alter the mood of the user (in a manner the user enjoys)</w:t>
      </w:r>
      <w:r w:rsidR="00F93002">
        <w:t>, they fall</w:t>
      </w:r>
      <w:r w:rsidR="00354B9F">
        <w:t xml:space="preserve"> into a category of goods that economists call “experience goods”</w:t>
      </w:r>
      <w:r w:rsidR="00354B9F">
        <w:rPr>
          <w:rStyle w:val="FootnoteReference"/>
        </w:rPr>
        <w:footnoteReference w:id="1"/>
      </w:r>
      <w:r w:rsidR="00354B9F">
        <w:t xml:space="preserve">.  Experience goods are consumed for the purpose of attaining a targeted level of utility and typically are either habit-forming or addictive.  </w:t>
      </w:r>
      <w:r w:rsidR="00F93002">
        <w:t xml:space="preserve">Because </w:t>
      </w:r>
      <w:r w:rsidR="009D51F8">
        <w:t xml:space="preserve">they typically are habit-forming, the </w:t>
      </w:r>
      <w:r w:rsidR="00F93002">
        <w:t xml:space="preserve">utility one obtains from using </w:t>
      </w:r>
      <w:r w:rsidR="009D51F8">
        <w:t>an</w:t>
      </w:r>
      <w:r w:rsidR="00F93002">
        <w:t xml:space="preserve"> illicit drug today depends upon past use, and the use of the drug today affects the utility one will receive from </w:t>
      </w:r>
      <w:r w:rsidR="002D09A0">
        <w:t xml:space="preserve">using the drug in the future. </w:t>
      </w:r>
      <w:r w:rsidR="00F93002">
        <w:t xml:space="preserve">Hence, as discussed further in </w:t>
      </w:r>
      <w:r w:rsidR="002E3CA5">
        <w:t>s</w:t>
      </w:r>
      <w:r w:rsidR="00F93002">
        <w:t>ection</w:t>
      </w:r>
      <w:r w:rsidR="007951C5">
        <w:t xml:space="preserve"> </w:t>
      </w:r>
      <w:r w:rsidR="001A0286">
        <w:t>2</w:t>
      </w:r>
      <w:r w:rsidR="00F93002">
        <w:t xml:space="preserve"> below, the proper specification of the demand for an experience good depends critically upon </w:t>
      </w:r>
      <w:r w:rsidR="009D51F8">
        <w:t xml:space="preserve">the extent to which illicit-drug users are </w:t>
      </w:r>
      <w:r w:rsidR="00F93002">
        <w:t>forward-looking.</w:t>
      </w:r>
    </w:p>
    <w:p w14:paraId="7273DAA9" w14:textId="77777777" w:rsidR="00616C6D" w:rsidRDefault="00BC1DE1" w:rsidP="002E3CA5">
      <w:pPr>
        <w:spacing w:after="0" w:line="480" w:lineRule="auto"/>
        <w:ind w:firstLine="720"/>
      </w:pPr>
      <w:r>
        <w:lastRenderedPageBreak/>
        <w:t>Study of the demand for illicit drugs is fu</w:t>
      </w:r>
      <w:r w:rsidR="00616C6D">
        <w:t>rther</w:t>
      </w:r>
      <w:r>
        <w:t xml:space="preserve"> complicated by the</w:t>
      </w:r>
      <w:r w:rsidR="00616C6D">
        <w:t xml:space="preserve"> difficult</w:t>
      </w:r>
      <w:r>
        <w:t>y in obtaining data on consumption.</w:t>
      </w:r>
      <w:r w:rsidR="00616C6D">
        <w:t xml:space="preserve"> </w:t>
      </w:r>
      <w:r>
        <w:t xml:space="preserve">Little data exists about demand, market size, structure, history, </w:t>
      </w:r>
      <w:proofErr w:type="gramStart"/>
      <w:r>
        <w:t>costs</w:t>
      </w:r>
      <w:proofErr w:type="gramEnd"/>
      <w:r>
        <w:t xml:space="preserve"> and benefits (</w:t>
      </w:r>
      <w:proofErr w:type="spellStart"/>
      <w:r>
        <w:t>Saffer</w:t>
      </w:r>
      <w:proofErr w:type="spellEnd"/>
      <w:r>
        <w:t xml:space="preserve"> and </w:t>
      </w:r>
      <w:proofErr w:type="spellStart"/>
      <w:r>
        <w:t>Chaloupka</w:t>
      </w:r>
      <w:proofErr w:type="spellEnd"/>
      <w:r>
        <w:t xml:space="preserve"> 1999).</w:t>
      </w:r>
    </w:p>
    <w:p w14:paraId="6198757C" w14:textId="77777777" w:rsidR="00933374" w:rsidRDefault="00F93002" w:rsidP="002E3CA5">
      <w:pPr>
        <w:spacing w:after="0" w:line="480" w:lineRule="auto"/>
        <w:ind w:firstLine="720"/>
      </w:pPr>
      <w:r>
        <w:t>T</w:t>
      </w:r>
      <w:r w:rsidR="00354B9F">
        <w:t xml:space="preserve">here are many social problems associated with the consumption of those </w:t>
      </w:r>
      <w:r>
        <w:t>illegal e</w:t>
      </w:r>
      <w:r w:rsidR="00354B9F">
        <w:t xml:space="preserve">xperience goods, such as cocaine and amphetamines, which </w:t>
      </w:r>
      <w:proofErr w:type="gramStart"/>
      <w:r w:rsidR="00354B9F">
        <w:t>have the ability to</w:t>
      </w:r>
      <w:proofErr w:type="gramEnd"/>
      <w:r w:rsidR="00354B9F">
        <w:t xml:space="preserve"> a</w:t>
      </w:r>
      <w:r>
        <w:t>ffect adversely the user’s judg</w:t>
      </w:r>
      <w:r w:rsidR="00354B9F">
        <w:t xml:space="preserve">ment and behavior.  </w:t>
      </w:r>
      <w:r>
        <w:t xml:space="preserve">For this </w:t>
      </w:r>
      <w:proofErr w:type="gramStart"/>
      <w:r>
        <w:t>reason</w:t>
      </w:r>
      <w:proofErr w:type="gramEnd"/>
      <w:r>
        <w:t xml:space="preserve"> </w:t>
      </w:r>
      <w:r w:rsidR="00354B9F">
        <w:t>a better understanding of the demand for experience goods can be of help to policymakers, social workers and others who work to alleviate the adverse effects associated with the use of illegal drugs.</w:t>
      </w:r>
    </w:p>
    <w:p w14:paraId="30E00C0F" w14:textId="77777777" w:rsidR="00CB79AB" w:rsidRDefault="009D51F8" w:rsidP="002E3CA5">
      <w:pPr>
        <w:spacing w:after="0" w:line="480" w:lineRule="auto"/>
        <w:ind w:firstLine="720"/>
      </w:pPr>
      <w:r>
        <w:t>The d</w:t>
      </w:r>
      <w:r w:rsidRPr="00657609">
        <w:t xml:space="preserve">ata </w:t>
      </w:r>
      <w:r>
        <w:t xml:space="preserve">employed by this </w:t>
      </w:r>
      <w:r w:rsidRPr="00657609">
        <w:t>study consists of drug</w:t>
      </w:r>
      <w:r>
        <w:t>-</w:t>
      </w:r>
      <w:r w:rsidRPr="00657609">
        <w:t>screen</w:t>
      </w:r>
      <w:r>
        <w:t xml:space="preserve">ing test </w:t>
      </w:r>
      <w:r w:rsidRPr="00657609">
        <w:t>results, treatment variables and demographic variable</w:t>
      </w:r>
      <w:r>
        <w:t xml:space="preserve">s obtained from a methadone treatment center in a rural county in Alabama.  This study also uses </w:t>
      </w:r>
      <w:r w:rsidRPr="00657609">
        <w:t>DEA STRIDE prices</w:t>
      </w:r>
      <w:r>
        <w:t xml:space="preserve"> for cocaine, temperature data f</w:t>
      </w:r>
      <w:r w:rsidR="007951C5">
        <w:t>rom</w:t>
      </w:r>
      <w:r>
        <w:t xml:space="preserve"> coca-plant growing regions</w:t>
      </w:r>
      <w:r w:rsidR="007951C5">
        <w:t xml:space="preserve"> in Columbia</w:t>
      </w:r>
      <w:r w:rsidRPr="00657609">
        <w:t xml:space="preserve">, </w:t>
      </w:r>
      <w:r>
        <w:t>and both national and local economic data.</w:t>
      </w:r>
      <w:r w:rsidR="0019311A">
        <w:t xml:space="preserve"> </w:t>
      </w:r>
      <w:r w:rsidRPr="00657609">
        <w:t xml:space="preserve"> </w:t>
      </w:r>
      <w:r w:rsidR="00AB570A">
        <w:t>Hence one advantage of the study is that it employs objective data on drug use, it does not rely upon the self-reporting by a user.  A possible disadvantage is that the sample of possible users is limited to those who have enrolled in a methadone treatment program (either voluntarily or because of a court order). But this disadvantage strengthens at least one of our results:  Even though the individual users in our sample are trying to stop using drugs, we find th</w:t>
      </w:r>
      <w:r w:rsidR="00CB79AB">
        <w:t>at their behavior is sensitive to the price of cocaine.  Higher drug prices reduce the probability that a person in a drug-treatment program will used illicit drugs.</w:t>
      </w:r>
      <w:r w:rsidR="001A0286">
        <w:t xml:space="preserve">  Furthermore,</w:t>
      </w:r>
      <w:r w:rsidR="007951C5">
        <w:t xml:space="preserve"> if those enrolled in a drug treatment program appear to change their behavior (regarding the use of illicit drugs) in response to changes in economic conditions, then </w:t>
      </w:r>
      <w:r w:rsidR="001A0286">
        <w:t xml:space="preserve">it is also very likely that </w:t>
      </w:r>
      <w:r w:rsidR="007951C5">
        <w:t>those not in treatment will do so</w:t>
      </w:r>
      <w:r w:rsidR="001A0286">
        <w:t xml:space="preserve"> as well</w:t>
      </w:r>
      <w:r w:rsidR="007951C5">
        <w:t>.</w:t>
      </w:r>
    </w:p>
    <w:p w14:paraId="1E3B7883" w14:textId="77777777" w:rsidR="0019311A" w:rsidRDefault="00CB79AB" w:rsidP="002E3CA5">
      <w:pPr>
        <w:spacing w:after="0" w:line="480" w:lineRule="auto"/>
        <w:ind w:firstLine="720"/>
      </w:pPr>
      <w:r>
        <w:t xml:space="preserve"> </w:t>
      </w:r>
      <w:r w:rsidR="00AB570A">
        <w:t xml:space="preserve">  </w:t>
      </w:r>
      <w:r w:rsidR="009D51F8" w:rsidRPr="00657609">
        <w:t>Methadone</w:t>
      </w:r>
      <w:r w:rsidR="007951C5">
        <w:t xml:space="preserve"> maintenance therapy (MMT) is </w:t>
      </w:r>
      <w:r w:rsidR="009D51F8" w:rsidRPr="00657609">
        <w:t>controversial</w:t>
      </w:r>
      <w:r w:rsidR="0019311A">
        <w:t xml:space="preserve"> because some fear that it is simply another source of an addictive drug and is thus a hazard to the community</w:t>
      </w:r>
      <w:r w:rsidR="009D51F8" w:rsidRPr="00657609">
        <w:t>.</w:t>
      </w:r>
      <w:r w:rsidR="007951C5">
        <w:t xml:space="preserve">  Those with this view appear to believe that those receiving MMT eventually become more likely to use other drugs, hence they </w:t>
      </w:r>
      <w:r w:rsidR="007951C5">
        <w:lastRenderedPageBreak/>
        <w:t xml:space="preserve">believe that methadone is a complement to other illicit drugs.  If this is the </w:t>
      </w:r>
      <w:proofErr w:type="gramStart"/>
      <w:r w:rsidR="007951C5">
        <w:t>case</w:t>
      </w:r>
      <w:proofErr w:type="gramEnd"/>
      <w:r w:rsidR="007951C5">
        <w:t xml:space="preserve"> then MMT has the potential to increase the number of addicts. </w:t>
      </w:r>
      <w:r w:rsidR="009D51F8" w:rsidRPr="00657609">
        <w:t xml:space="preserve"> Supporters</w:t>
      </w:r>
      <w:r w:rsidR="007951C5">
        <w:t xml:space="preserve"> of MMT</w:t>
      </w:r>
      <w:r w:rsidR="009D51F8" w:rsidRPr="00657609">
        <w:t xml:space="preserve"> argue that it saves lives and provides medicinal support to stabilize patients that otherwise would be involved with illicit drugs. </w:t>
      </w:r>
      <w:r w:rsidR="0019311A">
        <w:t xml:space="preserve"> </w:t>
      </w:r>
      <w:r w:rsidR="007951C5">
        <w:t xml:space="preserve">Hence supporters of MMT believe that methadone is a substitute for </w:t>
      </w:r>
      <w:r w:rsidR="0019311A">
        <w:t>illicit drug use</w:t>
      </w:r>
      <w:r w:rsidR="0047168A">
        <w:t>.</w:t>
      </w:r>
      <w:r w:rsidR="0019311A">
        <w:t xml:space="preserve">  </w:t>
      </w:r>
    </w:p>
    <w:p w14:paraId="6A8B03FE" w14:textId="77777777" w:rsidR="0047168A" w:rsidRDefault="00BB1EB4" w:rsidP="002E3CA5">
      <w:pPr>
        <w:spacing w:after="0" w:line="480" w:lineRule="auto"/>
        <w:ind w:firstLine="720"/>
      </w:pPr>
      <w:r>
        <w:t xml:space="preserve">The results presented in </w:t>
      </w:r>
      <w:r w:rsidR="009D51F8" w:rsidRPr="00657609">
        <w:t xml:space="preserve">this dissertation </w:t>
      </w:r>
      <w:r>
        <w:t>provide support for the argument that</w:t>
      </w:r>
      <w:r w:rsidR="009D51F8" w:rsidRPr="00657609">
        <w:t xml:space="preserve"> methadone maintenance is </w:t>
      </w:r>
      <w:r>
        <w:t xml:space="preserve">both </w:t>
      </w:r>
      <w:r w:rsidR="009D51F8" w:rsidRPr="00657609">
        <w:t>effective and robust at reducing illicit</w:t>
      </w:r>
      <w:r w:rsidR="00390701">
        <w:t xml:space="preserve"> cocaine use</w:t>
      </w:r>
      <w:r w:rsidR="009D51F8" w:rsidRPr="00657609">
        <w:t xml:space="preserve">. </w:t>
      </w:r>
      <w:r>
        <w:t>Results that support this position are obtained from a variety of empirical techniques, including estimates of c</w:t>
      </w:r>
      <w:r w:rsidRPr="00657609">
        <w:t>onventional, rational and myopic models</w:t>
      </w:r>
      <w:r>
        <w:t xml:space="preserve"> of demand (by both OLS and instrumental variables)</w:t>
      </w:r>
      <w:r w:rsidR="0047168A">
        <w:t xml:space="preserve"> in which the dependent variable is the percentage of patients who test positive for </w:t>
      </w:r>
      <w:r w:rsidR="00390701">
        <w:t xml:space="preserve">cocaine </w:t>
      </w:r>
      <w:r w:rsidR="0047168A">
        <w:t>use;</w:t>
      </w:r>
      <w:r>
        <w:t xml:space="preserve"> a</w:t>
      </w:r>
      <w:r w:rsidR="0047168A">
        <w:t xml:space="preserve"> </w:t>
      </w:r>
      <w:proofErr w:type="spellStart"/>
      <w:r>
        <w:t>probit</w:t>
      </w:r>
      <w:proofErr w:type="spellEnd"/>
      <w:r w:rsidR="00390701">
        <w:t xml:space="preserve"> and logit </w:t>
      </w:r>
      <w:r>
        <w:t xml:space="preserve"> model </w:t>
      </w:r>
      <w:r w:rsidR="0047168A">
        <w:t xml:space="preserve">of the probability that an individual will test positive for </w:t>
      </w:r>
      <w:r w:rsidR="00390701">
        <w:t xml:space="preserve">cocaine </w:t>
      </w:r>
      <w:r w:rsidR="0047168A">
        <w:t>use</w:t>
      </w:r>
      <w:r w:rsidR="00796DB5">
        <w:t>; and generalized linear model where the link function is the logit function</w:t>
      </w:r>
      <w:r w:rsidR="009D51F8" w:rsidRPr="00657609">
        <w:t xml:space="preserve">. </w:t>
      </w:r>
      <w:r w:rsidR="0047168A">
        <w:t xml:space="preserve"> All models </w:t>
      </w:r>
      <w:r w:rsidR="009D51F8" w:rsidRPr="00657609">
        <w:t xml:space="preserve">are estimated using STRIDE (system to retrieve drug evidence) pricing data, demographic variables, and macroeconomic time series gathered from the St. Louis </w:t>
      </w:r>
      <w:r w:rsidR="009D51F8">
        <w:t>F</w:t>
      </w:r>
      <w:r w:rsidR="009D51F8" w:rsidRPr="00657609">
        <w:t>ed</w:t>
      </w:r>
      <w:r w:rsidR="009D51F8">
        <w:t xml:space="preserve">eral Reserve. </w:t>
      </w:r>
      <w:r w:rsidR="0047168A">
        <w:t>When t</w:t>
      </w:r>
      <w:r w:rsidR="009D51F8">
        <w:t>wo-</w:t>
      </w:r>
      <w:r w:rsidR="009D51F8" w:rsidRPr="00657609">
        <w:t xml:space="preserve">stage least squares </w:t>
      </w:r>
      <w:r w:rsidR="0047168A">
        <w:t xml:space="preserve">is used to control for the effect of demand on STRIDE prices, the estimation results obtained are more in accordance with what an economist would predict.  The </w:t>
      </w:r>
      <w:r w:rsidR="009D51F8" w:rsidRPr="00657609">
        <w:t xml:space="preserve">estimation </w:t>
      </w:r>
      <w:r w:rsidR="0047168A">
        <w:t xml:space="preserve">results imply that </w:t>
      </w:r>
      <w:r w:rsidR="009D51F8" w:rsidRPr="00657609">
        <w:t xml:space="preserve">the demand for illicit drugs </w:t>
      </w:r>
      <w:r w:rsidR="0047168A">
        <w:t xml:space="preserve">declines as </w:t>
      </w:r>
      <w:r w:rsidR="009D51F8">
        <w:t>price</w:t>
      </w:r>
      <w:r w:rsidR="0047168A">
        <w:t xml:space="preserve"> increases and (when the rational model is used) provide some support for the argument that </w:t>
      </w:r>
      <w:r w:rsidR="009D51F8" w:rsidRPr="00657609">
        <w:t>users are rational</w:t>
      </w:r>
      <w:r w:rsidR="0047168A">
        <w:t xml:space="preserve"> or </w:t>
      </w:r>
      <w:r w:rsidR="009D51F8" w:rsidRPr="00657609">
        <w:t>forward</w:t>
      </w:r>
      <w:r w:rsidR="0047168A">
        <w:t>-</w:t>
      </w:r>
      <w:r w:rsidR="009D51F8" w:rsidRPr="00657609">
        <w:t xml:space="preserve">looking in their consumption of illicit substances. </w:t>
      </w:r>
      <w:r w:rsidR="0047168A">
        <w:t xml:space="preserve"> </w:t>
      </w:r>
    </w:p>
    <w:p w14:paraId="72250F45" w14:textId="77777777" w:rsidR="009D51F8" w:rsidRDefault="0047168A" w:rsidP="002E3CA5">
      <w:pPr>
        <w:spacing w:after="0" w:line="480" w:lineRule="auto"/>
        <w:ind w:firstLine="720"/>
      </w:pPr>
      <w:r>
        <w:t>The two-stage least squares results rely on the use of m</w:t>
      </w:r>
      <w:r w:rsidR="009D51F8" w:rsidRPr="00657609">
        <w:t>ean quarterly temperatures for Colombia</w:t>
      </w:r>
      <w:r w:rsidR="00797A05">
        <w:t>.  It is found that they</w:t>
      </w:r>
      <w:r w:rsidR="009D51F8" w:rsidRPr="00657609">
        <w:t xml:space="preserve"> are </w:t>
      </w:r>
      <w:r w:rsidR="00797A05">
        <w:t xml:space="preserve">a </w:t>
      </w:r>
      <w:r w:rsidR="009D51F8" w:rsidRPr="00657609">
        <w:t>significant predictor of cocaine price and purity in the United States</w:t>
      </w:r>
      <w:r w:rsidR="009D51F8">
        <w:t>.</w:t>
      </w:r>
      <w:r w:rsidR="009D51F8" w:rsidRPr="00657609">
        <w:t xml:space="preserve"> </w:t>
      </w:r>
      <w:r w:rsidR="00797A05">
        <w:t xml:space="preserve"> The d</w:t>
      </w:r>
      <w:r w:rsidR="009D51F8" w:rsidRPr="00657609">
        <w:t xml:space="preserve">emand modeling </w:t>
      </w:r>
      <w:r w:rsidR="00797A05">
        <w:t xml:space="preserve">employed here </w:t>
      </w:r>
      <w:r w:rsidR="009D51F8" w:rsidRPr="00657609">
        <w:t>with the EPH price series follow</w:t>
      </w:r>
      <w:r w:rsidR="00797A05">
        <w:t>s</w:t>
      </w:r>
      <w:r w:rsidR="009D51F8" w:rsidRPr="00657609">
        <w:t xml:space="preserve"> the technique of </w:t>
      </w:r>
      <w:proofErr w:type="spellStart"/>
      <w:r w:rsidR="009D51F8" w:rsidRPr="00657609">
        <w:t>Saffer</w:t>
      </w:r>
      <w:proofErr w:type="spellEnd"/>
      <w:r w:rsidR="009D51F8" w:rsidRPr="00657609">
        <w:t xml:space="preserve"> and </w:t>
      </w:r>
      <w:proofErr w:type="spellStart"/>
      <w:r w:rsidR="009D51F8" w:rsidRPr="00657609">
        <w:t>Chaloupka</w:t>
      </w:r>
      <w:proofErr w:type="spellEnd"/>
      <w:r w:rsidR="009D51F8" w:rsidRPr="00657609">
        <w:t xml:space="preserve"> (1998) and Grossman and </w:t>
      </w:r>
      <w:proofErr w:type="spellStart"/>
      <w:r w:rsidR="009D51F8" w:rsidRPr="00657609">
        <w:t>Chaloupka</w:t>
      </w:r>
      <w:proofErr w:type="spellEnd"/>
      <w:r w:rsidR="009D51F8" w:rsidRPr="00657609">
        <w:t xml:space="preserve"> (1999)</w:t>
      </w:r>
      <w:r w:rsidR="00797A05">
        <w:t xml:space="preserve"> and shows </w:t>
      </w:r>
      <w:r w:rsidR="009D51F8" w:rsidRPr="00657609">
        <w:t xml:space="preserve">evidence </w:t>
      </w:r>
      <w:r w:rsidR="00797A05">
        <w:t>that EPH prices are endogenous to changes in or shocks to demand</w:t>
      </w:r>
      <w:r w:rsidR="009D51F8" w:rsidRPr="00657609">
        <w:t xml:space="preserve">. </w:t>
      </w:r>
    </w:p>
    <w:p w14:paraId="12C7CEC4" w14:textId="77777777" w:rsidR="001A0286" w:rsidRDefault="00F53C40" w:rsidP="00F53C40">
      <w:pPr>
        <w:spacing w:after="0" w:line="480" w:lineRule="auto"/>
        <w:ind w:firstLine="720"/>
      </w:pPr>
      <w:r>
        <w:t xml:space="preserve">Modern drug policy in the United States began to take shape with the </w:t>
      </w:r>
      <w:r w:rsidRPr="00EB5828">
        <w:t>Comprehensive Drug Abuse Prevention and Control Act</w:t>
      </w:r>
      <w:r>
        <w:t xml:space="preserve"> of 1970.  </w:t>
      </w:r>
      <w:r w:rsidR="00616C6D">
        <w:t xml:space="preserve">But </w:t>
      </w:r>
      <w:r w:rsidR="001A0286">
        <w:t>the United States ha</w:t>
      </w:r>
      <w:r w:rsidR="00616C6D">
        <w:t>s not been able to</w:t>
      </w:r>
      <w:r w:rsidR="001A0286">
        <w:t xml:space="preserve"> </w:t>
      </w:r>
      <w:r w:rsidR="00616C6D">
        <w:t xml:space="preserve">eliminate the </w:t>
      </w:r>
      <w:r w:rsidR="001A0286">
        <w:lastRenderedPageBreak/>
        <w:t>market for illegal drugs</w:t>
      </w:r>
      <w:r w:rsidR="00616C6D">
        <w:t>;</w:t>
      </w:r>
      <w:r w:rsidR="001A0286">
        <w:t xml:space="preserve"> rather the drugs are traded illegally or on the black market.</w:t>
      </w:r>
      <w:r w:rsidR="001A0286" w:rsidRPr="001A0286">
        <w:t xml:space="preserve"> </w:t>
      </w:r>
      <w:r w:rsidR="001A0286">
        <w:t>The black market for narcotics is believed to be large. The United Nations estimates the international black market for narcotics in 2003 to have been $400.19 billion in 2012 US dollars.</w:t>
      </w:r>
    </w:p>
    <w:p w14:paraId="1654030E" w14:textId="77777777" w:rsidR="001A0286" w:rsidRDefault="00F53C40" w:rsidP="00F53C40">
      <w:pPr>
        <w:spacing w:after="0" w:line="480" w:lineRule="auto"/>
        <w:ind w:firstLine="720"/>
      </w:pPr>
      <w:r>
        <w:t>Economists disagree as to whether</w:t>
      </w:r>
      <w:r w:rsidR="001A0286">
        <w:t xml:space="preserve"> the</w:t>
      </w:r>
      <w:r>
        <w:t xml:space="preserve"> prohibition </w:t>
      </w:r>
      <w:r w:rsidR="001A0286">
        <w:t xml:space="preserve">of dangerous, addictive drugs </w:t>
      </w:r>
      <w:r>
        <w:t>is a better alternative to legal, but regulated market</w:t>
      </w:r>
      <w:r w:rsidR="001A0286">
        <w:t>s</w:t>
      </w:r>
      <w:r>
        <w:t xml:space="preserve">.  The cost effectiveness of prohibition has been questioned by economists (Levitt 2001) and efforts by law enforcement to eliminate smuggling tactics by organized criminal narcotics suppliers have been described by the DEA as “frustrating”. The failure to prevent the illegal production and importation of narcotics has led to the development of an industry of treatment professionals which help individuals and families cope with the human costs of narcotic consumption.  In recent years, courts and legislatures have turned from models of criminal punishment to treatment models as a solution to problems caused by narcotic offenders. Empirical studies of treatment suggest it is a more </w:t>
      </w:r>
      <w:proofErr w:type="gramStart"/>
      <w:r>
        <w:t>cost effective</w:t>
      </w:r>
      <w:proofErr w:type="gramEnd"/>
      <w:r>
        <w:t xml:space="preserve"> policy tool than traditional regulatory tactics of criminal enforcement (</w:t>
      </w:r>
      <w:proofErr w:type="spellStart"/>
      <w:r>
        <w:t>Mcvay</w:t>
      </w:r>
      <w:proofErr w:type="spellEnd"/>
      <w:r>
        <w:t xml:space="preserve"> et. al 2004). However, critics still question the effectiveness of methadone maintenance at reducing illicit drug consumption. </w:t>
      </w:r>
    </w:p>
    <w:p w14:paraId="3005FF5D" w14:textId="77777777" w:rsidR="007775FC" w:rsidRDefault="00F53C40" w:rsidP="00616C6D">
      <w:pPr>
        <w:spacing w:after="0" w:line="480" w:lineRule="auto"/>
        <w:ind w:firstLine="720"/>
      </w:pPr>
      <w:r>
        <w:t xml:space="preserve">Currently there are no economic studies on the demand for narcotics by individuals in </w:t>
      </w:r>
      <w:r w:rsidR="00616C6D">
        <w:t>MMT</w:t>
      </w:r>
      <w:r>
        <w:t xml:space="preserve">. Most studies of the effects of </w:t>
      </w:r>
      <w:r w:rsidR="00616C6D">
        <w:t>MMT</w:t>
      </w:r>
      <w:r>
        <w:t xml:space="preserve"> on narcotic consumption are medical studies. As a result, they do not </w:t>
      </w:r>
      <w:proofErr w:type="gramStart"/>
      <w:r>
        <w:t>take into account</w:t>
      </w:r>
      <w:proofErr w:type="gramEnd"/>
      <w:r>
        <w:t xml:space="preserve"> the possibility that market conditions may </w:t>
      </w:r>
      <w:r w:rsidR="001A0286">
        <w:t>a</w:t>
      </w:r>
      <w:r>
        <w:t xml:space="preserve">ffect </w:t>
      </w:r>
      <w:r w:rsidR="001A0286">
        <w:t xml:space="preserve">the behavior of </w:t>
      </w:r>
      <w:r>
        <w:t>patients in treatment. This dissertation is an attempt to fill th</w:t>
      </w:r>
      <w:r w:rsidR="00616C6D">
        <w:t>is</w:t>
      </w:r>
      <w:r>
        <w:t xml:space="preserve"> void in the literature. </w:t>
      </w:r>
      <w:r w:rsidR="00616C6D">
        <w:t xml:space="preserve">A better understanding of the behavior of drug addicts in MMT may help </w:t>
      </w:r>
      <w:proofErr w:type="gramStart"/>
      <w:r w:rsidR="00616C6D">
        <w:t>policy-makers</w:t>
      </w:r>
      <w:proofErr w:type="gramEnd"/>
      <w:r w:rsidR="00616C6D">
        <w:t xml:space="preserve"> develop more effective drug policies.  </w:t>
      </w:r>
      <w:r w:rsidR="00067C9F">
        <w:t xml:space="preserve"> </w:t>
      </w:r>
    </w:p>
    <w:p w14:paraId="71224D00" w14:textId="77777777" w:rsidR="007C2FC6" w:rsidRPr="00CE3EA9" w:rsidRDefault="00BC1DE1" w:rsidP="002E3CA5">
      <w:pPr>
        <w:spacing w:after="0" w:line="480" w:lineRule="auto"/>
        <w:rPr>
          <w:b/>
          <w:i/>
          <w:u w:val="single"/>
        </w:rPr>
      </w:pPr>
      <w:r>
        <w:rPr>
          <w:b/>
          <w:i/>
          <w:u w:val="single"/>
        </w:rPr>
        <w:t>2</w:t>
      </w:r>
      <w:r w:rsidR="00CE3EA9" w:rsidRPr="00CE3EA9">
        <w:rPr>
          <w:b/>
          <w:i/>
          <w:u w:val="single"/>
        </w:rPr>
        <w:t>.  Models of the demand for addictive substances</w:t>
      </w:r>
    </w:p>
    <w:p w14:paraId="4BF0FE5F" w14:textId="77777777" w:rsidR="001701AF" w:rsidRDefault="00812B7B" w:rsidP="002E3CA5">
      <w:pPr>
        <w:spacing w:after="0" w:line="480" w:lineRule="auto"/>
        <w:ind w:firstLine="720"/>
      </w:pPr>
      <w:r>
        <w:t xml:space="preserve">Economists have </w:t>
      </w:r>
      <w:r w:rsidR="00222BEF">
        <w:t>used</w:t>
      </w:r>
      <w:r>
        <w:t xml:space="preserve"> three </w:t>
      </w:r>
      <w:r w:rsidR="00693E3D">
        <w:t xml:space="preserve">models </w:t>
      </w:r>
      <w:r>
        <w:t>to</w:t>
      </w:r>
      <w:r w:rsidR="00693E3D">
        <w:t xml:space="preserve"> map the demand for addictive drugs</w:t>
      </w:r>
      <w:r>
        <w:t xml:space="preserve">. </w:t>
      </w:r>
      <w:r w:rsidR="00EC567B">
        <w:t xml:space="preserve">These </w:t>
      </w:r>
      <w:r w:rsidR="004C4EF9">
        <w:t xml:space="preserve">models </w:t>
      </w:r>
      <w:r w:rsidR="00EC567B">
        <w:t>are</w:t>
      </w:r>
      <w:r>
        <w:t xml:space="preserve"> </w:t>
      </w:r>
      <w:r w:rsidR="00CE3EA9">
        <w:t xml:space="preserve">called the </w:t>
      </w:r>
      <w:r w:rsidR="00EC567B">
        <w:t>c</w:t>
      </w:r>
      <w:r>
        <w:t>onventional</w:t>
      </w:r>
      <w:r w:rsidR="00EC567B">
        <w:t xml:space="preserve">, </w:t>
      </w:r>
      <w:r w:rsidR="00CE3EA9">
        <w:t>the</w:t>
      </w:r>
      <w:r w:rsidR="00222BEF">
        <w:t xml:space="preserve"> myopic</w:t>
      </w:r>
      <w:r w:rsidR="00EC567B">
        <w:t xml:space="preserve"> and </w:t>
      </w:r>
      <w:r w:rsidR="00CE3EA9">
        <w:t xml:space="preserve">the </w:t>
      </w:r>
      <w:r w:rsidR="00222BEF">
        <w:t>rational</w:t>
      </w:r>
      <w:r>
        <w:t xml:space="preserve"> </w:t>
      </w:r>
      <w:r w:rsidR="00CE3EA9">
        <w:t xml:space="preserve">models of </w:t>
      </w:r>
      <w:r w:rsidR="00EC567B">
        <w:t>demand</w:t>
      </w:r>
      <w:r w:rsidR="009636F3">
        <w:t>.</w:t>
      </w:r>
      <w:r w:rsidR="001701AF">
        <w:t xml:space="preserve"> </w:t>
      </w:r>
      <w:r w:rsidR="004B1CB3">
        <w:t>Conventional</w:t>
      </w:r>
      <w:r w:rsidR="00562925">
        <w:t xml:space="preserve"> </w:t>
      </w:r>
      <w:r w:rsidR="004B1CB3">
        <w:t xml:space="preserve">models are adapted from models of </w:t>
      </w:r>
      <w:r w:rsidR="00562925">
        <w:t xml:space="preserve">the demand for </w:t>
      </w:r>
      <w:r w:rsidR="004B1CB3">
        <w:t>non-addictive goods</w:t>
      </w:r>
      <w:r w:rsidR="00562925">
        <w:t>,</w:t>
      </w:r>
      <w:r w:rsidR="004B1CB3">
        <w:t xml:space="preserve"> </w:t>
      </w:r>
      <w:r w:rsidR="00562925">
        <w:t>t</w:t>
      </w:r>
      <w:r w:rsidR="004B1CB3">
        <w:t xml:space="preserve">reating addiction as a preference with </w:t>
      </w:r>
      <w:r w:rsidR="00562925">
        <w:t xml:space="preserve">the </w:t>
      </w:r>
      <w:r w:rsidR="004B1CB3">
        <w:t>standard conventional assumption</w:t>
      </w:r>
      <w:r w:rsidR="00562925">
        <w:t xml:space="preserve"> that preferences are intertemporally independent.</w:t>
      </w:r>
      <w:r w:rsidR="004B1CB3">
        <w:t xml:space="preserve"> </w:t>
      </w:r>
      <w:proofErr w:type="gramStart"/>
      <w:r w:rsidR="001701AF">
        <w:t xml:space="preserve">Myopic </w:t>
      </w:r>
      <w:r w:rsidR="001701AF">
        <w:lastRenderedPageBreak/>
        <w:t>models</w:t>
      </w:r>
      <w:r w:rsidR="00A83A58">
        <w:t>,</w:t>
      </w:r>
      <w:proofErr w:type="gramEnd"/>
      <w:r w:rsidR="00A83A58">
        <w:t xml:space="preserve"> first developed</w:t>
      </w:r>
      <w:r w:rsidR="00CE3EA9">
        <w:t xml:space="preserve"> during</w:t>
      </w:r>
      <w:r w:rsidR="00A83A58">
        <w:t xml:space="preserve"> the 1970’s,</w:t>
      </w:r>
      <w:r w:rsidR="00C2790B">
        <w:t xml:space="preserve"> relax this</w:t>
      </w:r>
      <w:r w:rsidR="001701AF">
        <w:t xml:space="preserve"> assumption</w:t>
      </w:r>
      <w:r w:rsidR="00CE3EA9">
        <w:t xml:space="preserve"> by assuming that past consumption affects current preferences for an addictive good</w:t>
      </w:r>
      <w:r w:rsidR="00562925">
        <w:t xml:space="preserve">. </w:t>
      </w:r>
      <w:r w:rsidR="00222BEF">
        <w:t>Finally, t</w:t>
      </w:r>
      <w:r w:rsidR="00A83A58">
        <w:t>he r</w:t>
      </w:r>
      <w:r w:rsidR="001701AF">
        <w:t xml:space="preserve">ational </w:t>
      </w:r>
      <w:r w:rsidR="001001A3">
        <w:t xml:space="preserve">addiction </w:t>
      </w:r>
      <w:r w:rsidR="00CE3EA9">
        <w:t>model, as</w:t>
      </w:r>
      <w:r w:rsidR="00C2790B">
        <w:t xml:space="preserve"> present</w:t>
      </w:r>
      <w:r w:rsidR="00CE3EA9">
        <w:t>ed</w:t>
      </w:r>
      <w:r w:rsidR="00C2790B">
        <w:t xml:space="preserve"> </w:t>
      </w:r>
      <w:r w:rsidR="00A83A58">
        <w:t>by Becker and Murphy (1988)</w:t>
      </w:r>
      <w:r w:rsidR="00F96D67">
        <w:t>,</w:t>
      </w:r>
      <w:r w:rsidR="00A83A58">
        <w:t xml:space="preserve"> builds on the myopic model </w:t>
      </w:r>
      <w:r w:rsidR="00562925">
        <w:t xml:space="preserve">by </w:t>
      </w:r>
      <w:r w:rsidR="004C4EF9">
        <w:t>add</w:t>
      </w:r>
      <w:r w:rsidR="00CE3EA9">
        <w:t>ing</w:t>
      </w:r>
      <w:r w:rsidR="00562925">
        <w:t xml:space="preserve"> the assumption that </w:t>
      </w:r>
      <w:r w:rsidR="001701AF">
        <w:t>addicts are forward looking.</w:t>
      </w:r>
      <w:r w:rsidR="00211668">
        <w:t xml:space="preserve"> The conventional and myopic models are nested in the rational model</w:t>
      </w:r>
      <w:r w:rsidR="00211668">
        <w:rPr>
          <w:rStyle w:val="FootnoteReference"/>
        </w:rPr>
        <w:footnoteReference w:id="2"/>
      </w:r>
      <w:r w:rsidR="00211668">
        <w:t>.</w:t>
      </w:r>
      <w:r w:rsidR="00CE3EA9">
        <w:t xml:space="preserve">  We now examine these three models in turn.</w:t>
      </w:r>
    </w:p>
    <w:p w14:paraId="775B68A3" w14:textId="77777777" w:rsidR="00CE3EA9" w:rsidRPr="00E04E76" w:rsidRDefault="00E04E76" w:rsidP="002E3CA5">
      <w:pPr>
        <w:spacing w:after="0" w:line="480" w:lineRule="auto"/>
        <w:rPr>
          <w:b/>
        </w:rPr>
      </w:pPr>
      <w:r w:rsidRPr="00E04E76">
        <w:rPr>
          <w:b/>
          <w:u w:val="single"/>
        </w:rPr>
        <w:t xml:space="preserve">2.a.  </w:t>
      </w:r>
      <w:r w:rsidR="00CE3EA9" w:rsidRPr="00E04E76">
        <w:rPr>
          <w:b/>
          <w:u w:val="single"/>
        </w:rPr>
        <w:t>Conventional Demand Modeling</w:t>
      </w:r>
    </w:p>
    <w:p w14:paraId="08CA2529" w14:textId="77777777" w:rsidR="00B0060A" w:rsidRDefault="001701AF" w:rsidP="002E3CA5">
      <w:pPr>
        <w:spacing w:after="0" w:line="480" w:lineRule="auto"/>
      </w:pPr>
      <w:r>
        <w:tab/>
      </w:r>
      <w:r w:rsidR="008C0BAE">
        <w:rPr>
          <w:rFonts w:eastAsiaTheme="minorEastAsia"/>
        </w:rPr>
        <w:t>Conventiona</w:t>
      </w:r>
      <w:r w:rsidR="00CE4708">
        <w:rPr>
          <w:rFonts w:eastAsiaTheme="minorEastAsia"/>
        </w:rPr>
        <w:t>l demand models are</w:t>
      </w:r>
      <w:r w:rsidR="008C0BAE">
        <w:rPr>
          <w:rFonts w:eastAsiaTheme="minorEastAsia"/>
        </w:rPr>
        <w:t xml:space="preserve"> </w:t>
      </w:r>
      <w:r w:rsidR="00562925">
        <w:rPr>
          <w:rFonts w:eastAsiaTheme="minorEastAsia"/>
        </w:rPr>
        <w:t>relatively simple, but convenient. One advantage of conventional models is that they can be estimated when past and future consumption quantities are not available</w:t>
      </w:r>
      <w:r w:rsidR="00924017">
        <w:rPr>
          <w:rFonts w:eastAsiaTheme="minorEastAsia"/>
        </w:rPr>
        <w:t xml:space="preserve"> as</w:t>
      </w:r>
      <w:r w:rsidR="00562925">
        <w:rPr>
          <w:rFonts w:eastAsiaTheme="minorEastAsia"/>
        </w:rPr>
        <w:t xml:space="preserve"> they exclude the effects of future and previous consumption on the current utility </w:t>
      </w:r>
      <w:r w:rsidR="00CE3EA9">
        <w:rPr>
          <w:rFonts w:eastAsiaTheme="minorEastAsia"/>
        </w:rPr>
        <w:t xml:space="preserve">obtained from </w:t>
      </w:r>
      <w:r w:rsidR="00562925">
        <w:rPr>
          <w:rFonts w:eastAsiaTheme="minorEastAsia"/>
        </w:rPr>
        <w:t>consuming the addictive good. The c</w:t>
      </w:r>
      <w:r w:rsidR="00B0060A">
        <w:rPr>
          <w:rFonts w:eastAsiaTheme="minorEastAsia"/>
        </w:rPr>
        <w:t>onventional model</w:t>
      </w:r>
      <w:r w:rsidR="00562925">
        <w:rPr>
          <w:rFonts w:eastAsiaTheme="minorEastAsia"/>
        </w:rPr>
        <w:t xml:space="preserve"> assumes the consumer takes price to be given and maximizes a utility function in which utility increases with the consumption of both the addictive and </w:t>
      </w:r>
      <w:r w:rsidR="00222BEF">
        <w:rPr>
          <w:rFonts w:eastAsiaTheme="minorEastAsia"/>
        </w:rPr>
        <w:t xml:space="preserve">the </w:t>
      </w:r>
      <w:r w:rsidR="00562925">
        <w:rPr>
          <w:rFonts w:eastAsiaTheme="minorEastAsia"/>
        </w:rPr>
        <w:t xml:space="preserve">non-addictive good. Letting </w:t>
      </w:r>
      <w:r w:rsidR="00562925" w:rsidRPr="00CE3EA9">
        <w:rPr>
          <w:rFonts w:eastAsiaTheme="minorEastAsia"/>
          <w:b/>
          <w:i/>
        </w:rPr>
        <w:t>c</w:t>
      </w:r>
      <w:r w:rsidR="00562925">
        <w:rPr>
          <w:rFonts w:eastAsiaTheme="minorEastAsia"/>
        </w:rPr>
        <w:t xml:space="preserve"> be consumption of the addictive good, </w:t>
      </w:r>
      <w:r w:rsidR="00222BEF">
        <w:rPr>
          <w:rFonts w:eastAsiaTheme="minorEastAsia"/>
          <w:b/>
          <w:i/>
        </w:rPr>
        <w:t>y</w:t>
      </w:r>
      <w:r w:rsidR="00562925">
        <w:rPr>
          <w:rFonts w:eastAsiaTheme="minorEastAsia"/>
        </w:rPr>
        <w:t xml:space="preserve"> that of the non-addictive composite good, and </w:t>
      </w:r>
      <w:r w:rsidR="00562925" w:rsidRPr="00CE3EA9">
        <w:rPr>
          <w:rFonts w:eastAsiaTheme="minorEastAsia"/>
          <w:b/>
          <w:i/>
        </w:rPr>
        <w:t>w</w:t>
      </w:r>
      <w:r w:rsidR="00562925">
        <w:rPr>
          <w:rFonts w:eastAsiaTheme="minorEastAsia"/>
        </w:rPr>
        <w:t xml:space="preserve"> income, in the two good case the conventional model assumes the consumer maximizes the </w:t>
      </w:r>
      <w:r w:rsidR="00B0060A">
        <w:t xml:space="preserve">following </w:t>
      </w:r>
      <w:proofErr w:type="spellStart"/>
      <w:r w:rsidR="00E15E83">
        <w:t>Lagrangian</w:t>
      </w:r>
      <w:proofErr w:type="spellEnd"/>
      <w:r w:rsidR="00E15E83">
        <w:t>:</w:t>
      </w:r>
    </w:p>
    <w:p w14:paraId="4E0057C2" w14:textId="77777777" w:rsidR="00B0060A" w:rsidRPr="00A05388" w:rsidRDefault="001C4E64" w:rsidP="002E3CA5">
      <w:pPr>
        <w:spacing w:after="0" w:line="480" w:lineRule="auto"/>
        <w:jc w:val="right"/>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max</m:t>
                </m:r>
              </m:e>
              <m:lim>
                <m:r>
                  <w:rPr>
                    <w:rFonts w:ascii="Cambria Math" w:eastAsiaTheme="minorEastAsia" w:hAnsi="Cambria Math"/>
                  </w:rPr>
                  <m:t>c,y</m:t>
                </m:r>
              </m:lim>
            </m:limLow>
          </m:fName>
          <m:e>
            <m:r>
              <m:rPr>
                <m:scr m:val="script"/>
              </m:rPr>
              <w:rPr>
                <w:rFonts w:ascii="Cambria Math" w:eastAsiaTheme="minorEastAsia" w:hAnsi="Cambria Math"/>
              </w:rPr>
              <m:t>L</m:t>
            </m:r>
          </m:e>
        </m:func>
        <m:r>
          <w:rPr>
            <w:rFonts w:ascii="Cambria Math" w:hAnsi="Cambria Math"/>
          </w:rPr>
          <m:t>=</m:t>
        </m:r>
        <m:r>
          <m:rPr>
            <m:scr m:val="sans-serif"/>
            <m:sty m:val="bi"/>
          </m:rPr>
          <w:rPr>
            <w:rFonts w:ascii="Cambria Math" w:hAnsi="Cambria Math"/>
          </w:rPr>
          <m:t>U</m:t>
        </m:r>
        <m:d>
          <m:dPr>
            <m:ctrlPr>
              <w:rPr>
                <w:rFonts w:ascii="Cambria Math" w:hAnsi="Cambria Math"/>
                <w:b/>
                <w:bCs/>
                <w:i/>
              </w:rPr>
            </m:ctrlPr>
          </m:dPr>
          <m:e>
            <m:r>
              <m:rPr>
                <m:sty m:val="bi"/>
              </m:rPr>
              <w:rPr>
                <w:rFonts w:ascii="Cambria Math" w:hAnsi="Cambria Math"/>
              </w:rPr>
              <m:t>c,y</m:t>
            </m:r>
          </m:e>
        </m:d>
        <m:r>
          <m:rPr>
            <m:sty m:val="bi"/>
          </m:rPr>
          <w:rPr>
            <w:rFonts w:ascii="Cambria Math" w:hAnsi="Cambria Math"/>
          </w:rPr>
          <m:t>-λ(c</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m:t>
            </m:r>
          </m:sub>
        </m:sSub>
        <m:r>
          <m:rPr>
            <m:sty m:val="bi"/>
          </m:rPr>
          <w:rPr>
            <w:rFonts w:ascii="Cambria Math" w:hAnsi="Cambria Math"/>
          </w:rPr>
          <m:t>+y-w)</m:t>
        </m:r>
      </m:oMath>
      <w:r w:rsidR="00907029">
        <w:rPr>
          <w:rFonts w:ascii="Cambria Math" w:eastAsiaTheme="minorEastAsia" w:hAnsi="Cambria Math"/>
          <w:b/>
        </w:rPr>
        <w:tab/>
      </w:r>
      <w:r w:rsidR="00907029">
        <w:rPr>
          <w:rFonts w:ascii="Cambria Math" w:eastAsiaTheme="minorEastAsia" w:hAnsi="Cambria Math"/>
          <w:b/>
        </w:rPr>
        <w:tab/>
      </w:r>
      <w:r w:rsidR="00907029">
        <w:rPr>
          <w:rFonts w:ascii="Cambria Math" w:eastAsiaTheme="minorEastAsia" w:hAnsi="Cambria Math"/>
          <w:b/>
        </w:rPr>
        <w:tab/>
      </w:r>
      <w:r w:rsidR="00907029">
        <w:rPr>
          <w:rFonts w:ascii="Cambria Math" w:eastAsiaTheme="minorEastAsia" w:hAnsi="Cambria Math"/>
          <w:b/>
        </w:rPr>
        <w:tab/>
      </w:r>
      <w:r w:rsidR="00907029">
        <w:rPr>
          <w:rFonts w:ascii="Cambria Math" w:eastAsiaTheme="minorEastAsia" w:hAnsi="Cambria Math"/>
          <w:b/>
        </w:rPr>
        <w:tab/>
      </w:r>
      <w:r w:rsidR="00907029">
        <w:rPr>
          <w:rFonts w:ascii="Cambria Math" w:eastAsiaTheme="minorEastAsia" w:hAnsi="Cambria Math"/>
          <w:b/>
        </w:rPr>
        <w:tab/>
      </w:r>
      <w:r w:rsidR="00907029" w:rsidRPr="00A05388">
        <w:rPr>
          <w:rFonts w:ascii="Cambria Math" w:eastAsiaTheme="minorEastAsia" w:hAnsi="Cambria Math"/>
        </w:rPr>
        <w:t>(1)</w:t>
      </w:r>
    </w:p>
    <w:p w14:paraId="7E337A59" w14:textId="77777777" w:rsidR="00104C6D" w:rsidRDefault="00562925" w:rsidP="002E3CA5">
      <w:pPr>
        <w:spacing w:after="0" w:line="480" w:lineRule="auto"/>
        <w:rPr>
          <w:rFonts w:ascii="Cambria Math" w:eastAsiaTheme="minorEastAsia" w:hAnsi="Cambria Math"/>
        </w:rPr>
      </w:pPr>
      <w:r>
        <w:rPr>
          <w:rFonts w:ascii="Cambria Math" w:eastAsiaTheme="minorEastAsia" w:hAnsi="Cambria Math"/>
        </w:rPr>
        <w:t xml:space="preserve">where </w:t>
      </w:r>
      <w:r w:rsidRPr="00CE3EA9">
        <w:rPr>
          <w:rFonts w:ascii="Cambria Math" w:eastAsiaTheme="minorEastAsia" w:hAnsi="Cambria Math"/>
          <w:b/>
          <w:i/>
        </w:rPr>
        <w:t>U</w:t>
      </w:r>
      <w:r w:rsidRPr="00CE3EA9">
        <w:rPr>
          <w:rFonts w:ascii="Cambria Math" w:eastAsiaTheme="minorEastAsia" w:hAnsi="Cambria Math"/>
          <w:b/>
        </w:rPr>
        <w:t xml:space="preserve"> </w:t>
      </w:r>
      <w:r>
        <w:rPr>
          <w:rFonts w:ascii="Cambria Math" w:eastAsiaTheme="minorEastAsia" w:hAnsi="Cambria Math"/>
        </w:rPr>
        <w:t>is utility</w:t>
      </w:r>
      <w:r w:rsidR="00222BEF">
        <w:rPr>
          <w:rFonts w:ascii="Cambria Math" w:eastAsiaTheme="minorEastAsia" w:hAnsi="Cambria Math"/>
        </w:rPr>
        <w:t xml:space="preserve">, </w:t>
      </w:r>
      <w:r w:rsidR="00222BEF" w:rsidRPr="00CE3EA9">
        <w:rPr>
          <w:rFonts w:ascii="Cambria Math" w:eastAsiaTheme="minorEastAsia" w:hAnsi="Cambria Math"/>
          <w:b/>
          <w:i/>
        </w:rPr>
        <w:t>p</w:t>
      </w:r>
      <w:r w:rsidR="00222BEF" w:rsidRPr="00CE3EA9">
        <w:rPr>
          <w:rFonts w:ascii="Cambria Math" w:eastAsiaTheme="minorEastAsia" w:hAnsi="Cambria Math"/>
          <w:b/>
          <w:i/>
          <w:vertAlign w:val="subscript"/>
        </w:rPr>
        <w:t>c</w:t>
      </w:r>
      <w:r w:rsidR="00222BEF">
        <w:rPr>
          <w:rFonts w:ascii="Cambria Math" w:eastAsiaTheme="minorEastAsia" w:hAnsi="Cambria Math"/>
        </w:rPr>
        <w:t xml:space="preserve"> is the relative price of the addictive good</w:t>
      </w:r>
      <w:r w:rsidR="00CE3EA9">
        <w:rPr>
          <w:rFonts w:ascii="Cambria Math" w:eastAsiaTheme="minorEastAsia" w:hAnsi="Cambria Math"/>
        </w:rPr>
        <w:t xml:space="preserve"> and</w:t>
      </w:r>
      <w:r>
        <w:rPr>
          <w:rFonts w:ascii="Cambria Math" w:eastAsiaTheme="minorEastAsia" w:hAnsi="Cambria Math"/>
        </w:rPr>
        <w:t xml:space="preserve"> </w:t>
      </w:r>
      <w:proofErr w:type="spellStart"/>
      <w:r w:rsidRPr="00CE3EA9">
        <w:rPr>
          <w:rFonts w:ascii="Cambria Math" w:eastAsiaTheme="minorEastAsia" w:hAnsi="Cambria Math"/>
          <w:b/>
          <w:i/>
        </w:rPr>
        <w:t>U</w:t>
      </w:r>
      <w:r w:rsidRPr="00CE3EA9">
        <w:rPr>
          <w:rFonts w:ascii="Cambria Math" w:eastAsiaTheme="minorEastAsia" w:hAnsi="Cambria Math"/>
          <w:b/>
          <w:i/>
          <w:vertAlign w:val="subscript"/>
        </w:rPr>
        <w:t>c</w:t>
      </w:r>
      <w:proofErr w:type="spellEnd"/>
      <w:r w:rsidRPr="00CE3EA9">
        <w:rPr>
          <w:rFonts w:ascii="Cambria Math" w:eastAsiaTheme="minorEastAsia" w:hAnsi="Cambria Math"/>
          <w:b/>
          <w:i/>
        </w:rPr>
        <w:t>,</w:t>
      </w:r>
      <w:r w:rsidR="00CE3EA9">
        <w:rPr>
          <w:rFonts w:ascii="Cambria Math" w:eastAsiaTheme="minorEastAsia" w:hAnsi="Cambria Math"/>
          <w:b/>
          <w:i/>
        </w:rPr>
        <w:t xml:space="preserve"> </w:t>
      </w:r>
      <w:proofErr w:type="spellStart"/>
      <w:proofErr w:type="gramStart"/>
      <w:r w:rsidRPr="00CE3EA9">
        <w:rPr>
          <w:rFonts w:ascii="Cambria Math" w:eastAsiaTheme="minorEastAsia" w:hAnsi="Cambria Math"/>
          <w:b/>
          <w:i/>
        </w:rPr>
        <w:t>U</w:t>
      </w:r>
      <w:r w:rsidRPr="00CE3EA9">
        <w:rPr>
          <w:rFonts w:ascii="Cambria Math" w:eastAsiaTheme="minorEastAsia" w:hAnsi="Cambria Math"/>
          <w:b/>
          <w:i/>
          <w:vertAlign w:val="subscript"/>
        </w:rPr>
        <w:t>y</w:t>
      </w:r>
      <w:proofErr w:type="spellEnd"/>
      <w:r>
        <w:rPr>
          <w:rFonts w:ascii="Cambria Math" w:eastAsiaTheme="minorEastAsia" w:hAnsi="Cambria Math"/>
        </w:rPr>
        <w:t xml:space="preserve"> </w:t>
      </w:r>
      <w:r w:rsidR="00CE3EA9">
        <w:rPr>
          <w:rFonts w:ascii="Cambria Math" w:eastAsiaTheme="minorEastAsia" w:hAnsi="Cambria Math"/>
        </w:rPr>
        <w:t xml:space="preserve"> </w:t>
      </w:r>
      <w:r>
        <w:rPr>
          <w:rFonts w:ascii="Cambria Math" w:eastAsiaTheme="minorEastAsia" w:hAnsi="Cambria Math"/>
        </w:rPr>
        <w:t>&gt;</w:t>
      </w:r>
      <w:proofErr w:type="gramEnd"/>
      <w:r w:rsidR="00CE3EA9">
        <w:rPr>
          <w:rFonts w:ascii="Cambria Math" w:eastAsiaTheme="minorEastAsia" w:hAnsi="Cambria Math"/>
        </w:rPr>
        <w:t xml:space="preserve"> </w:t>
      </w:r>
      <w:r>
        <w:rPr>
          <w:rFonts w:ascii="Cambria Math" w:eastAsiaTheme="minorEastAsia" w:hAnsi="Cambria Math"/>
        </w:rPr>
        <w:t xml:space="preserve">0, </w:t>
      </w:r>
      <w:proofErr w:type="spellStart"/>
      <w:r w:rsidRPr="00CE3EA9">
        <w:rPr>
          <w:rFonts w:ascii="Cambria Math" w:eastAsiaTheme="minorEastAsia" w:hAnsi="Cambria Math"/>
          <w:b/>
          <w:i/>
        </w:rPr>
        <w:t>U</w:t>
      </w:r>
      <w:r w:rsidRPr="00CE3EA9">
        <w:rPr>
          <w:rFonts w:ascii="Cambria Math" w:eastAsiaTheme="minorEastAsia" w:hAnsi="Cambria Math"/>
          <w:b/>
          <w:i/>
          <w:vertAlign w:val="subscript"/>
        </w:rPr>
        <w:t>cc</w:t>
      </w:r>
      <w:proofErr w:type="spellEnd"/>
      <w:r w:rsidRPr="00CE3EA9">
        <w:rPr>
          <w:rFonts w:ascii="Cambria Math" w:eastAsiaTheme="minorEastAsia" w:hAnsi="Cambria Math"/>
          <w:b/>
          <w:i/>
        </w:rPr>
        <w:t xml:space="preserve">, </w:t>
      </w:r>
      <w:proofErr w:type="spellStart"/>
      <w:r w:rsidRPr="00CE3EA9">
        <w:rPr>
          <w:rFonts w:ascii="Cambria Math" w:eastAsiaTheme="minorEastAsia" w:hAnsi="Cambria Math"/>
          <w:b/>
          <w:i/>
        </w:rPr>
        <w:t>U</w:t>
      </w:r>
      <w:r w:rsidRPr="00CE3EA9">
        <w:rPr>
          <w:rFonts w:ascii="Cambria Math" w:eastAsiaTheme="minorEastAsia" w:hAnsi="Cambria Math"/>
          <w:b/>
          <w:i/>
          <w:vertAlign w:val="subscript"/>
        </w:rPr>
        <w:t>yy</w:t>
      </w:r>
      <w:proofErr w:type="spellEnd"/>
      <w:r w:rsidR="00CE3EA9">
        <w:rPr>
          <w:rFonts w:ascii="Cambria Math" w:eastAsiaTheme="minorEastAsia" w:hAnsi="Cambria Math"/>
          <w:b/>
          <w:i/>
          <w:vertAlign w:val="subscript"/>
        </w:rPr>
        <w:t xml:space="preserve"> </w:t>
      </w:r>
      <w:r>
        <w:rPr>
          <w:rFonts w:ascii="Cambria Math" w:eastAsiaTheme="minorEastAsia" w:hAnsi="Cambria Math"/>
        </w:rPr>
        <w:t>&lt;</w:t>
      </w:r>
      <w:r w:rsidR="00CE3EA9">
        <w:rPr>
          <w:rFonts w:ascii="Cambria Math" w:eastAsiaTheme="minorEastAsia" w:hAnsi="Cambria Math"/>
        </w:rPr>
        <w:t xml:space="preserve"> </w:t>
      </w:r>
      <w:r>
        <w:rPr>
          <w:rFonts w:ascii="Cambria Math" w:eastAsiaTheme="minorEastAsia" w:hAnsi="Cambria Math"/>
        </w:rPr>
        <w:t>0.  To make it easy to compare the conventional model with the myopic and rational model</w:t>
      </w:r>
      <w:r w:rsidR="00222BEF">
        <w:rPr>
          <w:rFonts w:ascii="Cambria Math" w:eastAsiaTheme="minorEastAsia" w:hAnsi="Cambria Math"/>
        </w:rPr>
        <w:t>s</w:t>
      </w:r>
      <w:r>
        <w:rPr>
          <w:rFonts w:ascii="Cambria Math" w:eastAsiaTheme="minorEastAsia" w:hAnsi="Cambria Math"/>
        </w:rPr>
        <w:t>, it is helpful to assume that utility is quadratic</w:t>
      </w:r>
      <w:r>
        <w:rPr>
          <w:rStyle w:val="FootnoteReference"/>
          <w:rFonts w:ascii="Cambria Math" w:eastAsiaTheme="minorEastAsia" w:hAnsi="Cambria Math"/>
        </w:rPr>
        <w:footnoteReference w:id="3"/>
      </w:r>
      <w:r>
        <w:rPr>
          <w:rFonts w:ascii="Cambria Math" w:eastAsiaTheme="minorEastAsia" w:hAnsi="Cambria Math"/>
        </w:rPr>
        <w:t xml:space="preserve">, </w:t>
      </w:r>
      <w:proofErr w:type="gramStart"/>
      <w:r>
        <w:rPr>
          <w:rFonts w:ascii="Cambria Math" w:eastAsiaTheme="minorEastAsia" w:hAnsi="Cambria Math"/>
        </w:rPr>
        <w:t>and also</w:t>
      </w:r>
      <w:proofErr w:type="gramEnd"/>
      <w:r>
        <w:rPr>
          <w:rFonts w:ascii="Cambria Math" w:eastAsiaTheme="minorEastAsia" w:hAnsi="Cambria Math"/>
        </w:rPr>
        <w:t xml:space="preserve"> depends on a random shock to preferences,</w:t>
      </w:r>
      <w:r w:rsidR="00A7457F">
        <w:rPr>
          <w:rFonts w:ascii="Cambria Math" w:eastAsiaTheme="minorEastAsia" w:hAnsi="Cambria Math"/>
        </w:rPr>
        <w:t xml:space="preserve"> </w:t>
      </w:r>
      <w:r w:rsidR="00A7457F" w:rsidRPr="00CE3EA9">
        <w:rPr>
          <w:rFonts w:ascii="Cambria Math" w:eastAsiaTheme="minorEastAsia" w:hAnsi="Cambria Math"/>
          <w:i/>
        </w:rPr>
        <w:t>e</w:t>
      </w:r>
      <w:r w:rsidR="00A7457F" w:rsidRPr="00CE3EA9">
        <w:rPr>
          <w:rFonts w:ascii="Cambria Math" w:eastAsiaTheme="minorEastAsia" w:hAnsi="Cambria Math"/>
          <w:i/>
          <w:vertAlign w:val="subscript"/>
        </w:rPr>
        <w:t>t</w:t>
      </w:r>
      <w:r w:rsidR="00A7457F">
        <w:rPr>
          <w:rFonts w:ascii="Cambria Math" w:eastAsiaTheme="minorEastAsia" w:hAnsi="Cambria Math"/>
        </w:rPr>
        <w:t>.</w:t>
      </w:r>
      <w:r w:rsidR="00907029">
        <w:rPr>
          <w:rFonts w:ascii="Cambria Math" w:eastAsiaTheme="minorEastAsia" w:hAnsi="Cambria Math"/>
        </w:rPr>
        <w:t xml:space="preserve">  </w:t>
      </w:r>
      <w:r w:rsidR="00A7457F">
        <w:rPr>
          <w:rFonts w:ascii="Cambria Math" w:eastAsiaTheme="minorEastAsia" w:hAnsi="Cambria Math"/>
        </w:rPr>
        <w:t xml:space="preserve">This changes the </w:t>
      </w:r>
      <w:proofErr w:type="spellStart"/>
      <w:r w:rsidR="00A7457F">
        <w:rPr>
          <w:rFonts w:ascii="Cambria Math" w:eastAsiaTheme="minorEastAsia" w:hAnsi="Cambria Math"/>
        </w:rPr>
        <w:t>Lagrangian</w:t>
      </w:r>
      <w:proofErr w:type="spellEnd"/>
      <w:r w:rsidR="00A7457F">
        <w:rPr>
          <w:rFonts w:ascii="Cambria Math" w:eastAsiaTheme="minorEastAsia" w:hAnsi="Cambria Math"/>
        </w:rPr>
        <w:t xml:space="preserve"> to</w:t>
      </w:r>
      <w:r w:rsidR="00104C6D">
        <w:rPr>
          <w:rFonts w:ascii="Cambria Math" w:eastAsiaTheme="minorEastAsia" w:hAnsi="Cambria Math"/>
        </w:rPr>
        <w:t>:</w:t>
      </w:r>
    </w:p>
    <w:p w14:paraId="17E9B679" w14:textId="77777777" w:rsidR="00104C6D" w:rsidRPr="00907029" w:rsidRDefault="001C4E64" w:rsidP="002E3CA5">
      <w:pPr>
        <w:spacing w:after="0" w:line="480" w:lineRule="auto"/>
        <w:jc w:val="right"/>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max</m:t>
                </m:r>
              </m:e>
              <m:li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lim>
            </m:limLow>
          </m:fName>
          <m:e>
            <m:r>
              <m:rPr>
                <m:scr m:val="script"/>
              </m:rPr>
              <w:rPr>
                <w:rFonts w:ascii="Cambria Math" w:eastAsiaTheme="minorEastAsia" w:hAnsi="Cambria Math"/>
              </w:rPr>
              <m:t>L</m:t>
            </m:r>
          </m:e>
        </m:func>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ee</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d>
        <m:r>
          <m:rPr>
            <m:sty m:val="bi"/>
          </m:rPr>
          <w:rPr>
            <w:rFonts w:ascii="Cambria Math" w:eastAsiaTheme="minorEastAsia" w:hAnsi="Cambria Math"/>
          </w:rPr>
          <m:t>-λ(</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m:t>
        </m:r>
      </m:oMath>
      <w:r w:rsidR="00907029">
        <w:rPr>
          <w:rFonts w:eastAsiaTheme="minorEastAsia"/>
        </w:rPr>
        <w:tab/>
      </w:r>
      <w:r w:rsidR="00907029">
        <w:rPr>
          <w:rFonts w:eastAsiaTheme="minorEastAsia"/>
        </w:rPr>
        <w:tab/>
      </w:r>
      <w:r w:rsidR="00907029">
        <w:rPr>
          <w:rFonts w:eastAsiaTheme="minorEastAsia"/>
        </w:rPr>
        <w:tab/>
      </w:r>
      <w:r w:rsidR="00907029">
        <w:rPr>
          <w:rFonts w:eastAsiaTheme="minorEastAsia"/>
        </w:rPr>
        <w:tab/>
      </w:r>
      <w:r w:rsidR="00907029">
        <w:rPr>
          <w:rFonts w:eastAsiaTheme="minorEastAsia"/>
        </w:rPr>
        <w:tab/>
      </w:r>
      <w:r w:rsidR="00907029">
        <w:rPr>
          <w:rFonts w:eastAsiaTheme="minorEastAsia"/>
        </w:rPr>
        <w:tab/>
      </w:r>
      <w:r w:rsidR="00907029">
        <w:rPr>
          <w:rFonts w:eastAsiaTheme="minorEastAsia"/>
        </w:rPr>
        <w:tab/>
        <w:t>(2)</w:t>
      </w:r>
    </w:p>
    <w:p w14:paraId="7C0A0975" w14:textId="77777777" w:rsidR="00EC34B1" w:rsidRDefault="00A7457F" w:rsidP="002E3CA5">
      <w:pPr>
        <w:spacing w:after="0" w:line="480" w:lineRule="auto"/>
        <w:rPr>
          <w:rFonts w:cstheme="minorHAnsi"/>
        </w:rPr>
      </w:pPr>
      <w:r>
        <w:rPr>
          <w:rFonts w:eastAsiaTheme="minorEastAsia"/>
        </w:rPr>
        <w:lastRenderedPageBreak/>
        <w:t xml:space="preserve">where </w:t>
      </w:r>
      <w:r w:rsidR="003A6700" w:rsidRPr="00907029">
        <w:rPr>
          <w:rFonts w:eastAsiaTheme="minorEastAsia"/>
          <w:i/>
        </w:rPr>
        <w:t>C</w:t>
      </w:r>
      <w:r w:rsidR="003A6700" w:rsidRPr="00907029">
        <w:rPr>
          <w:rFonts w:eastAsiaTheme="minorEastAsia"/>
          <w:i/>
          <w:vertAlign w:val="subscript"/>
        </w:rPr>
        <w:t>t</w:t>
      </w:r>
      <w:r w:rsidR="003A6700">
        <w:rPr>
          <w:rFonts w:eastAsiaTheme="minorEastAsia"/>
        </w:rPr>
        <w:t xml:space="preserve"> is consumption of the addictive good during period </w:t>
      </w:r>
      <w:r w:rsidR="003A6700" w:rsidRPr="00D51C73">
        <w:rPr>
          <w:rFonts w:eastAsiaTheme="minorEastAsia"/>
          <w:i/>
        </w:rPr>
        <w:t>t</w:t>
      </w:r>
      <w:r w:rsidR="003A6700">
        <w:rPr>
          <w:rFonts w:eastAsiaTheme="minorEastAsia"/>
        </w:rPr>
        <w:t>,</w:t>
      </w:r>
      <w:r w:rsidR="003A6700" w:rsidRPr="00907029">
        <w:rPr>
          <w:rFonts w:eastAsiaTheme="minorEastAsia"/>
          <w:i/>
        </w:rPr>
        <w:t xml:space="preserve"> </w:t>
      </w:r>
      <w:proofErr w:type="spellStart"/>
      <w:r w:rsidR="003A6700" w:rsidRPr="00907029">
        <w:rPr>
          <w:rFonts w:eastAsiaTheme="minorEastAsia"/>
          <w:i/>
        </w:rPr>
        <w:t>Y</w:t>
      </w:r>
      <w:r w:rsidR="003A6700" w:rsidRPr="00907029">
        <w:rPr>
          <w:rFonts w:eastAsiaTheme="minorEastAsia"/>
          <w:i/>
          <w:vertAlign w:val="subscript"/>
        </w:rPr>
        <w:t>t</w:t>
      </w:r>
      <w:proofErr w:type="spellEnd"/>
      <w:r w:rsidR="003A6700">
        <w:rPr>
          <w:rFonts w:eastAsiaTheme="minorEastAsia"/>
        </w:rPr>
        <w:t xml:space="preserve"> is consumption of a numeraire composite good, </w:t>
      </w:r>
      <w:r w:rsidR="003A6700" w:rsidRPr="00907029">
        <w:rPr>
          <w:rFonts w:eastAsiaTheme="minorEastAsia"/>
          <w:i/>
        </w:rPr>
        <w:t>e</w:t>
      </w:r>
      <w:r w:rsidR="003A6700" w:rsidRPr="00907029">
        <w:rPr>
          <w:rFonts w:eastAsiaTheme="minorEastAsia"/>
          <w:i/>
          <w:vertAlign w:val="subscript"/>
        </w:rPr>
        <w:t>t</w:t>
      </w:r>
      <w:r w:rsidR="003A6700">
        <w:rPr>
          <w:rFonts w:eastAsiaTheme="minorEastAsia"/>
        </w:rPr>
        <w:t xml:space="preserve"> be the (random) effect of unobservable factors that affect utility, </w:t>
      </w:r>
      <w:proofErr w:type="spellStart"/>
      <w:r w:rsidR="003A6700" w:rsidRPr="00907029">
        <w:rPr>
          <w:rFonts w:eastAsiaTheme="minorEastAsia"/>
          <w:i/>
        </w:rPr>
        <w:t>W</w:t>
      </w:r>
      <w:r w:rsidR="003A6700" w:rsidRPr="00907029">
        <w:rPr>
          <w:rFonts w:eastAsiaTheme="minorEastAsia"/>
          <w:i/>
          <w:vertAlign w:val="subscript"/>
        </w:rPr>
        <w:t>t</w:t>
      </w:r>
      <w:proofErr w:type="spellEnd"/>
      <w:r w:rsidR="003A6700">
        <w:rPr>
          <w:rFonts w:eastAsiaTheme="minorEastAsia"/>
        </w:rPr>
        <w:t xml:space="preserve"> is period </w:t>
      </w:r>
      <w:r w:rsidR="003A6700" w:rsidRPr="00D51C73">
        <w:rPr>
          <w:rFonts w:eastAsiaTheme="minorEastAsia"/>
          <w:i/>
        </w:rPr>
        <w:t>t</w:t>
      </w:r>
      <w:r w:rsidR="003A6700">
        <w:rPr>
          <w:rFonts w:eastAsiaTheme="minorEastAsia"/>
        </w:rPr>
        <w:t xml:space="preserve"> income, </w:t>
      </w:r>
      <w:r>
        <w:rPr>
          <w:rFonts w:eastAsiaTheme="minorEastAsia"/>
        </w:rPr>
        <w:t xml:space="preserve">the </w:t>
      </w:r>
      <w:proofErr w:type="spellStart"/>
      <w:r w:rsidRPr="00D51C73">
        <w:rPr>
          <w:rFonts w:ascii="Times New Roman" w:eastAsiaTheme="minorEastAsia" w:hAnsi="Times New Roman" w:cs="Times New Roman"/>
          <w:i/>
        </w:rPr>
        <w:t>u</w:t>
      </w:r>
      <w:r w:rsidRPr="00D51C73">
        <w:rPr>
          <w:rFonts w:ascii="Times New Roman" w:eastAsiaTheme="minorEastAsia" w:hAnsi="Times New Roman" w:cs="Times New Roman"/>
          <w:i/>
          <w:vertAlign w:val="subscript"/>
        </w:rPr>
        <w:t>i</w:t>
      </w:r>
      <w:proofErr w:type="spellEnd"/>
      <w:r>
        <w:rPr>
          <w:rFonts w:eastAsiaTheme="minorEastAsia"/>
        </w:rPr>
        <w:t xml:space="preserve"> &gt;0 (</w:t>
      </w:r>
      <w:proofErr w:type="spellStart"/>
      <w:r>
        <w:rPr>
          <w:rFonts w:eastAsiaTheme="minorEastAsia"/>
        </w:rPr>
        <w:t>i</w:t>
      </w:r>
      <w:proofErr w:type="spellEnd"/>
      <w:r>
        <w:rPr>
          <w:rFonts w:eastAsiaTheme="minorEastAsia"/>
        </w:rPr>
        <w:t>=</w:t>
      </w:r>
      <w:proofErr w:type="spellStart"/>
      <w:r w:rsidRPr="00D51C73">
        <w:rPr>
          <w:rFonts w:ascii="Times New Roman" w:eastAsiaTheme="minorEastAsia" w:hAnsi="Times New Roman" w:cs="Times New Roman"/>
          <w:i/>
        </w:rPr>
        <w:t>c,y,e</w:t>
      </w:r>
      <w:proofErr w:type="spellEnd"/>
      <w:r>
        <w:rPr>
          <w:rFonts w:eastAsiaTheme="minorEastAsia"/>
        </w:rPr>
        <w:t>)</w:t>
      </w:r>
      <w:r w:rsidR="00E87554">
        <w:rPr>
          <w:rFonts w:eastAsiaTheme="minorEastAsia"/>
        </w:rPr>
        <w:t xml:space="preserve">, </w:t>
      </w:r>
      <w:r>
        <w:rPr>
          <w:rFonts w:eastAsiaTheme="minorEastAsia"/>
        </w:rPr>
        <w:t xml:space="preserve"> </w:t>
      </w:r>
      <w:proofErr w:type="spellStart"/>
      <w:r w:rsidRPr="00D51C73">
        <w:rPr>
          <w:rFonts w:ascii="Times New Roman" w:eastAsiaTheme="minorEastAsia" w:hAnsi="Times New Roman" w:cs="Times New Roman"/>
          <w:i/>
        </w:rPr>
        <w:t>u</w:t>
      </w:r>
      <w:r w:rsidRPr="00D51C73">
        <w:rPr>
          <w:rFonts w:ascii="Times New Roman" w:eastAsiaTheme="minorEastAsia" w:hAnsi="Times New Roman" w:cs="Times New Roman"/>
          <w:i/>
          <w:vertAlign w:val="subscript"/>
        </w:rPr>
        <w:t>ii</w:t>
      </w:r>
      <w:proofErr w:type="spellEnd"/>
      <w:r>
        <w:rPr>
          <w:rFonts w:eastAsiaTheme="minorEastAsia"/>
        </w:rPr>
        <w:t xml:space="preserve">&lt;0, and the sign of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oMath>
      <w:r>
        <w:rPr>
          <w:rFonts w:eastAsiaTheme="minorEastAsia"/>
        </w:rPr>
        <w:t xml:space="preserve"> depends on how consumption of the addictive good affects the marginal utility of the composite good. If consumption of the addictive good has no effect on the utility of the composite good then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oMath>
      <w:r w:rsidR="00B42C6B">
        <w:rPr>
          <w:rFonts w:eastAsiaTheme="minorEastAsia"/>
        </w:rPr>
        <w:t>=0,</w:t>
      </w:r>
      <w:r>
        <w:rPr>
          <w:rFonts w:eastAsiaTheme="minorEastAsia"/>
        </w:rPr>
        <w:t xml:space="preserve"> </w:t>
      </w:r>
      <w:r w:rsidR="00B42C6B">
        <w:rPr>
          <w:rFonts w:eastAsiaTheme="minorEastAsia"/>
        </w:rPr>
        <w:t>i</w:t>
      </w:r>
      <w:r>
        <w:rPr>
          <w:rFonts w:eastAsiaTheme="minorEastAsia"/>
        </w:rPr>
        <w:t>f consumption of the addictive good raises (lowers) the marginal utility of the composite good</w:t>
      </w:r>
      <w:r w:rsidR="003A6700">
        <w:rPr>
          <w:rFonts w:eastAsiaTheme="minorEastAsia"/>
        </w:rPr>
        <w:t>,</w:t>
      </w:r>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oMath>
      <w:r>
        <w:rPr>
          <w:rFonts w:eastAsiaTheme="minorEastAsia"/>
        </w:rPr>
        <w:t xml:space="preserve"> &gt; 0 (&lt;0).</w:t>
      </w:r>
      <w:r w:rsidR="005B4BA0">
        <w:rPr>
          <w:rFonts w:eastAsiaTheme="minorEastAsia"/>
        </w:rPr>
        <w:t xml:space="preserve">  </w:t>
      </w:r>
      <w:r w:rsidR="00EC34B1">
        <w:rPr>
          <w:rFonts w:cstheme="minorHAnsi"/>
        </w:rPr>
        <w:t>The resulting first</w:t>
      </w:r>
      <w:r w:rsidR="00907029">
        <w:rPr>
          <w:rFonts w:cstheme="minorHAnsi"/>
        </w:rPr>
        <w:t>-</w:t>
      </w:r>
      <w:r w:rsidR="00EC34B1">
        <w:rPr>
          <w:rFonts w:cstheme="minorHAnsi"/>
        </w:rPr>
        <w:t>order conditions are:</w:t>
      </w:r>
    </w:p>
    <w:p w14:paraId="2819D4FA" w14:textId="77777777" w:rsidR="00EC34B1" w:rsidRDefault="001C4E64" w:rsidP="002E3CA5">
      <w:pPr>
        <w:spacing w:after="0" w:line="480" w:lineRule="auto"/>
        <w:jc w:val="right"/>
        <w:rPr>
          <w:rFonts w:eastAsiaTheme="minorEastAsia"/>
          <w:bCs/>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m:rPr>
            <m:sty m:val="bi"/>
          </m:rPr>
          <w:rPr>
            <w:rFonts w:ascii="Cambria Math" w:eastAsiaTheme="minorEastAsia" w:hAnsi="Cambria Math"/>
          </w:rPr>
          <m:t>-</m:t>
        </m:r>
        <m:r>
          <w:rPr>
            <w:rFonts w:ascii="Cambria Math" w:eastAsiaTheme="minorEastAsia" w:hAnsi="Cambria Math"/>
          </w:rPr>
          <m:t>λ=0</m:t>
        </m:r>
      </m:oMath>
      <w:r w:rsidR="00EC34B1">
        <w:rPr>
          <w:rFonts w:eastAsiaTheme="minorEastAsia"/>
          <w:bCs/>
        </w:rPr>
        <w:t xml:space="preserve">                                                             (</w:t>
      </w:r>
      <w:r w:rsidR="00907029">
        <w:rPr>
          <w:rFonts w:eastAsiaTheme="minorEastAsia"/>
          <w:bCs/>
        </w:rPr>
        <w:t>3</w:t>
      </w:r>
      <w:r w:rsidR="00EC34B1">
        <w:rPr>
          <w:rFonts w:eastAsiaTheme="minorEastAsia"/>
          <w:bCs/>
        </w:rPr>
        <w:t>)</w:t>
      </w:r>
    </w:p>
    <w:p w14:paraId="020C3DE3" w14:textId="77777777" w:rsidR="00EC34B1" w:rsidRPr="005616E2" w:rsidRDefault="00EC34B1" w:rsidP="002E3CA5">
      <w:pPr>
        <w:spacing w:after="0" w:line="480" w:lineRule="auto"/>
        <w:jc w:val="right"/>
      </w:pPr>
      <w: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m:rPr>
            <m:sty m:val="bi"/>
          </m:rPr>
          <w:rPr>
            <w:rFonts w:ascii="Cambria Math" w:eastAsiaTheme="minorEastAsia" w:hAnsi="Cambria Math"/>
          </w:rPr>
          <m:t>-</m:t>
        </m:r>
        <m:r>
          <w:rPr>
            <w:rFonts w:ascii="Cambria Math" w:eastAsiaTheme="minorEastAsia" w:hAnsi="Cambria Math"/>
          </w:rPr>
          <m:t>λ</m:t>
        </m:r>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=0</m:t>
        </m:r>
      </m:oMath>
      <w:r>
        <w:t xml:space="preserve">                                                          (</w:t>
      </w:r>
      <w:r w:rsidR="00907029">
        <w:t>4</w:t>
      </w:r>
      <w:r>
        <w:t>)</w:t>
      </w:r>
    </w:p>
    <w:p w14:paraId="2AAED062" w14:textId="77777777" w:rsidR="00EC34B1" w:rsidRDefault="00EC34B1" w:rsidP="002E3CA5">
      <w:pPr>
        <w:spacing w:after="0" w:line="480" w:lineRule="auto"/>
        <w:jc w:val="right"/>
        <w:rPr>
          <w:rFonts w:eastAsiaTheme="minorEastAsia" w:cstheme="minorHAnsi"/>
        </w:rPr>
      </w:pPr>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t</m:t>
            </m:r>
          </m:sub>
        </m:sSub>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t</m:t>
            </m:r>
          </m:sub>
        </m:sSub>
        <m:r>
          <w:rPr>
            <w:rFonts w:ascii="Cambria Math" w:hAnsi="Cambria Math" w:cstheme="minorHAnsi"/>
          </w:rPr>
          <m:t>-w=0</m:t>
        </m:r>
      </m:oMath>
      <w:r>
        <w:rPr>
          <w:rFonts w:eastAsiaTheme="minorEastAsia" w:cstheme="minorHAnsi"/>
        </w:rPr>
        <w:t xml:space="preserve">                                                                                             (</w:t>
      </w:r>
      <w:r w:rsidR="00907029">
        <w:rPr>
          <w:rFonts w:eastAsiaTheme="minorEastAsia" w:cstheme="minorHAnsi"/>
        </w:rPr>
        <w:t>5</w:t>
      </w:r>
      <w:r>
        <w:rPr>
          <w:rFonts w:eastAsiaTheme="minorEastAsia" w:cstheme="minorHAnsi"/>
        </w:rPr>
        <w:t>)</w:t>
      </w:r>
    </w:p>
    <w:p w14:paraId="0F7D0BCF" w14:textId="77777777" w:rsidR="005B4BA0" w:rsidRDefault="00EC34B1" w:rsidP="005B4BA0">
      <w:pPr>
        <w:spacing w:after="0" w:line="480" w:lineRule="auto"/>
        <w:rPr>
          <w:rFonts w:cstheme="minorHAnsi"/>
        </w:rPr>
      </w:pPr>
      <w:r>
        <w:rPr>
          <w:rFonts w:eastAsiaTheme="minorEastAsia" w:cstheme="minorHAnsi"/>
        </w:rPr>
        <w:t xml:space="preserve">Solving for </w:t>
      </w:r>
      <w:r w:rsidRPr="007C23F8">
        <w:rPr>
          <w:rFonts w:ascii="Times New Roman" w:eastAsiaTheme="minorEastAsia" w:hAnsi="Times New Roman" w:cs="Times New Roman"/>
          <w:i/>
        </w:rPr>
        <w:t>C</w:t>
      </w:r>
      <w:r w:rsidRPr="007C23F8">
        <w:rPr>
          <w:rFonts w:ascii="Times New Roman" w:eastAsiaTheme="minorEastAsia" w:hAnsi="Times New Roman" w:cs="Times New Roman"/>
          <w:i/>
          <w:vertAlign w:val="subscript"/>
        </w:rPr>
        <w:t>t</w:t>
      </w:r>
      <w:r>
        <w:rPr>
          <w:rFonts w:eastAsiaTheme="minorEastAsia" w:cstheme="minorHAnsi"/>
        </w:rPr>
        <w:t xml:space="preserve"> yields </w:t>
      </w:r>
      <w:r w:rsidR="003319A5">
        <w:rPr>
          <w:rFonts w:cstheme="minorHAnsi"/>
        </w:rPr>
        <w:t>a</w:t>
      </w:r>
      <w:r>
        <w:rPr>
          <w:rFonts w:cstheme="minorHAnsi"/>
        </w:rPr>
        <w:t xml:space="preserve"> conventional Marshallian demand function for the addictive good</w:t>
      </w:r>
      <w:r w:rsidR="00B42C6B">
        <w:rPr>
          <w:rFonts w:cstheme="minorHAnsi"/>
        </w:rPr>
        <w:t xml:space="preserve"> of</w:t>
      </w:r>
      <w:r w:rsidR="003319A5">
        <w:rPr>
          <w:rFonts w:cstheme="minorHAnsi"/>
        </w:rPr>
        <w:t xml:space="preserve"> the form</w:t>
      </w:r>
      <w:r>
        <w:rPr>
          <w:rFonts w:cstheme="minorHAnsi"/>
        </w:rPr>
        <w:t>:</w:t>
      </w:r>
    </w:p>
    <w:p w14:paraId="4B3AC443" w14:textId="77777777" w:rsidR="00EC34B1" w:rsidRPr="005B4BA0" w:rsidRDefault="001C4E64" w:rsidP="005B4BA0">
      <w:pPr>
        <w:spacing w:after="0" w:line="480" w:lineRule="auto"/>
        <w:jc w:val="right"/>
        <w:rPr>
          <w:rFonts w:eastAsiaTheme="minorEastAsia" w:cstheme="minorHAnsi"/>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3</m:t>
            </m:r>
          </m:sub>
        </m:sSub>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t</m:t>
            </m:r>
          </m:sub>
        </m:sSub>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5</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oMath>
      <w:r w:rsidR="00EC34B1">
        <w:rPr>
          <w:rFonts w:eastAsiaTheme="minorEastAsia"/>
        </w:rPr>
        <w:t xml:space="preserve"> </w:t>
      </w:r>
      <w:proofErr w:type="gramStart"/>
      <w:r w:rsidR="00EC34B1">
        <w:rPr>
          <w:rFonts w:eastAsiaTheme="minorEastAsia"/>
        </w:rPr>
        <w:t xml:space="preserve">,   </w:t>
      </w:r>
      <w:proofErr w:type="gramEnd"/>
      <w:r w:rsidR="00EC34B1">
        <w:rPr>
          <w:rFonts w:eastAsiaTheme="minorEastAsia"/>
        </w:rPr>
        <w:t xml:space="preserve">                                                                                  (</w:t>
      </w:r>
      <w:r w:rsidR="00907029">
        <w:rPr>
          <w:rFonts w:eastAsiaTheme="minorEastAsia"/>
        </w:rPr>
        <w:t>6</w:t>
      </w:r>
      <w:r w:rsidR="00EC34B1">
        <w:rPr>
          <w:rFonts w:eastAsiaTheme="minorEastAsia"/>
        </w:rPr>
        <w:t>)</w:t>
      </w:r>
    </w:p>
    <w:p w14:paraId="288823CB" w14:textId="77777777" w:rsidR="00EC34B1" w:rsidRPr="009251BA" w:rsidRDefault="00EC34B1" w:rsidP="002E3CA5">
      <w:pPr>
        <w:spacing w:after="0" w:line="480" w:lineRule="auto"/>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λ</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oMath>
      <w:r>
        <w:rPr>
          <w:rFonts w:eastAsiaTheme="minorEastAsia"/>
        </w:rPr>
        <w:t xml:space="preserve">, &lt; 0 , and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5</m:t>
            </m:r>
          </m:sub>
        </m:sSub>
        <m:r>
          <w:rPr>
            <w:rFonts w:ascii="Cambria Math" w:eastAsiaTheme="minorEastAsia" w:hAnsi="Cambria Math"/>
          </w:rPr>
          <m:t>=</m:t>
        </m:r>
        <m:f>
          <m:fPr>
            <m:ctrlPr>
              <w:rPr>
                <w:rFonts w:ascii="Cambria Math" w:eastAsiaTheme="minorEastAsia" w:hAnsi="Cambria Math"/>
                <w:bCs/>
                <w:i/>
              </w:rPr>
            </m:ctrlPr>
          </m:fPr>
          <m:num>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YY</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Ce</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Ye</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oMath>
      <w:r>
        <w:rPr>
          <w:rFonts w:eastAsiaTheme="minorEastAsia"/>
          <w:bCs/>
        </w:rPr>
        <w:t>.</w:t>
      </w:r>
      <w:r w:rsidR="003319A5">
        <w:rPr>
          <w:rFonts w:eastAsiaTheme="minorEastAsia"/>
          <w:bCs/>
        </w:rPr>
        <w:t xml:space="preserve">  Neither past nor future consumption (as well as neither past nor future prices) affects quantity demanded during period </w:t>
      </w:r>
      <w:r w:rsidR="003319A5" w:rsidRPr="003319A5">
        <w:rPr>
          <w:rFonts w:eastAsiaTheme="minorEastAsia"/>
          <w:bCs/>
          <w:i/>
        </w:rPr>
        <w:t>t</w:t>
      </w:r>
      <w:r w:rsidR="003319A5">
        <w:rPr>
          <w:rFonts w:eastAsiaTheme="minorEastAsia"/>
          <w:bCs/>
        </w:rPr>
        <w:t>.</w:t>
      </w:r>
    </w:p>
    <w:p w14:paraId="09D1FA57" w14:textId="77777777" w:rsidR="009F726C" w:rsidRPr="00E04E76" w:rsidRDefault="00E04E76" w:rsidP="002E3CA5">
      <w:pPr>
        <w:spacing w:after="0" w:line="480" w:lineRule="auto"/>
        <w:rPr>
          <w:rFonts w:eastAsiaTheme="minorEastAsia"/>
          <w:b/>
          <w:u w:val="single"/>
        </w:rPr>
      </w:pPr>
      <w:r w:rsidRPr="00E04E76">
        <w:rPr>
          <w:rFonts w:eastAsiaTheme="minorEastAsia"/>
          <w:b/>
          <w:u w:val="single"/>
        </w:rPr>
        <w:t xml:space="preserve">2.b.  </w:t>
      </w:r>
      <w:r w:rsidR="0058798F" w:rsidRPr="00E04E76">
        <w:rPr>
          <w:rFonts w:eastAsiaTheme="minorEastAsia"/>
          <w:b/>
          <w:u w:val="single"/>
        </w:rPr>
        <w:t>Myopic Model</w:t>
      </w:r>
    </w:p>
    <w:p w14:paraId="577D9C0B" w14:textId="77777777" w:rsidR="00EC34B1" w:rsidRDefault="005611C6" w:rsidP="002E3CA5">
      <w:pPr>
        <w:spacing w:after="0" w:line="480" w:lineRule="auto"/>
        <w:ind w:firstLine="720"/>
        <w:rPr>
          <w:rFonts w:eastAsiaTheme="minorEastAsia"/>
        </w:rPr>
      </w:pPr>
      <w:r>
        <w:rPr>
          <w:rFonts w:eastAsiaTheme="minorEastAsia"/>
        </w:rPr>
        <w:t xml:space="preserve"> </w:t>
      </w:r>
      <w:r w:rsidR="00EC34B1">
        <w:rPr>
          <w:rFonts w:eastAsiaTheme="minorEastAsia"/>
        </w:rPr>
        <w:t>Myopic models assume that the current utility from consuming the addictive g</w:t>
      </w:r>
      <w:r w:rsidR="004C4EF9">
        <w:rPr>
          <w:rFonts w:eastAsiaTheme="minorEastAsia"/>
        </w:rPr>
        <w:t>ood depends on past consumption;</w:t>
      </w:r>
      <w:r w:rsidR="00EC34B1">
        <w:rPr>
          <w:rFonts w:eastAsiaTheme="minorEastAsia"/>
        </w:rPr>
        <w:t xml:space="preserve"> </w:t>
      </w:r>
      <w:r w:rsidR="004C4EF9">
        <w:rPr>
          <w:rFonts w:eastAsiaTheme="minorEastAsia"/>
        </w:rPr>
        <w:t>however,</w:t>
      </w:r>
      <w:r w:rsidR="00EC34B1">
        <w:rPr>
          <w:rFonts w:eastAsiaTheme="minorEastAsia"/>
        </w:rPr>
        <w:t xml:space="preserve"> the consumer does not </w:t>
      </w:r>
      <w:proofErr w:type="gramStart"/>
      <w:r w:rsidR="00EC34B1">
        <w:rPr>
          <w:rFonts w:eastAsiaTheme="minorEastAsia"/>
        </w:rPr>
        <w:t>take into account</w:t>
      </w:r>
      <w:proofErr w:type="gramEnd"/>
      <w:r w:rsidR="00EC34B1">
        <w:rPr>
          <w:rFonts w:eastAsiaTheme="minorEastAsia"/>
        </w:rPr>
        <w:t xml:space="preserve"> the ensuing effect on future utility.  As a result, current consumption </w:t>
      </w:r>
      <w:r w:rsidR="0046673F">
        <w:rPr>
          <w:rFonts w:eastAsiaTheme="minorEastAsia"/>
        </w:rPr>
        <w:t xml:space="preserve">depends </w:t>
      </w:r>
      <w:r w:rsidR="00EC34B1">
        <w:rPr>
          <w:rFonts w:eastAsiaTheme="minorEastAsia"/>
        </w:rPr>
        <w:t>on previous consumption</w:t>
      </w:r>
      <w:r w:rsidR="00E04E76">
        <w:rPr>
          <w:rFonts w:eastAsiaTheme="minorEastAsia"/>
        </w:rPr>
        <w:t xml:space="preserve"> but not future consumption</w:t>
      </w:r>
      <w:r w:rsidR="00EC34B1">
        <w:rPr>
          <w:rFonts w:eastAsiaTheme="minorEastAsia"/>
        </w:rPr>
        <w:t>. The parameters of the model are chosen so they capture hangover, withdrawal</w:t>
      </w:r>
      <w:r w:rsidR="004C4EF9">
        <w:rPr>
          <w:rFonts w:eastAsiaTheme="minorEastAsia"/>
        </w:rPr>
        <w:t>,</w:t>
      </w:r>
      <w:r w:rsidR="00EC34B1">
        <w:rPr>
          <w:rFonts w:eastAsiaTheme="minorEastAsia"/>
        </w:rPr>
        <w:t xml:space="preserve"> and tolerance effects commonly observed with the consumption</w:t>
      </w:r>
      <w:r w:rsidR="0046673F">
        <w:rPr>
          <w:rFonts w:eastAsiaTheme="minorEastAsia"/>
        </w:rPr>
        <w:t xml:space="preserve"> of addictive and </w:t>
      </w:r>
      <w:r w:rsidR="00EC34B1">
        <w:rPr>
          <w:rFonts w:eastAsiaTheme="minorEastAsia"/>
        </w:rPr>
        <w:t>intoxicating substances, as well as the effects of prior consumption on the current consumption of addictive</w:t>
      </w:r>
      <w:r w:rsidR="007B5659">
        <w:rPr>
          <w:rFonts w:eastAsiaTheme="minorEastAsia"/>
        </w:rPr>
        <w:t xml:space="preserve"> but</w:t>
      </w:r>
      <w:r w:rsidR="00EC34B1">
        <w:rPr>
          <w:rFonts w:eastAsiaTheme="minorEastAsia"/>
        </w:rPr>
        <w:t xml:space="preserve"> non-intoxicating consumer goods</w:t>
      </w:r>
      <w:r w:rsidR="00EC34B1">
        <w:rPr>
          <w:rStyle w:val="FootnoteReference"/>
          <w:rFonts w:eastAsiaTheme="minorEastAsia"/>
        </w:rPr>
        <w:footnoteReference w:id="4"/>
      </w:r>
      <w:r w:rsidR="00EC34B1">
        <w:rPr>
          <w:rFonts w:eastAsiaTheme="minorEastAsia"/>
        </w:rPr>
        <w:t xml:space="preserve">. Following the derivation presented by Fenn et. al (2001), let </w:t>
      </w:r>
      <w:r w:rsidR="00EC34B1" w:rsidRPr="00907029">
        <w:rPr>
          <w:rFonts w:eastAsiaTheme="minorEastAsia"/>
          <w:i/>
        </w:rPr>
        <w:t>C</w:t>
      </w:r>
      <w:r w:rsidR="00EC34B1" w:rsidRPr="00907029">
        <w:rPr>
          <w:rFonts w:eastAsiaTheme="minorEastAsia"/>
          <w:i/>
          <w:vertAlign w:val="subscript"/>
        </w:rPr>
        <w:t>t</w:t>
      </w:r>
      <w:r w:rsidR="00EC34B1">
        <w:rPr>
          <w:rFonts w:eastAsiaTheme="minorEastAsia"/>
        </w:rPr>
        <w:t xml:space="preserve"> be consumption of the addictive </w:t>
      </w:r>
      <w:r w:rsidR="00EC34B1">
        <w:rPr>
          <w:rFonts w:eastAsiaTheme="minorEastAsia"/>
        </w:rPr>
        <w:lastRenderedPageBreak/>
        <w:t xml:space="preserve">good during period </w:t>
      </w:r>
      <w:r w:rsidR="00EC34B1" w:rsidRPr="00D51C73">
        <w:rPr>
          <w:rFonts w:eastAsiaTheme="minorEastAsia"/>
          <w:i/>
        </w:rPr>
        <w:t>t</w:t>
      </w:r>
      <w:r w:rsidR="00EC34B1">
        <w:rPr>
          <w:rFonts w:eastAsiaTheme="minorEastAsia"/>
        </w:rPr>
        <w:t>,</w:t>
      </w:r>
      <w:r w:rsidR="00EC34B1" w:rsidRPr="00907029">
        <w:rPr>
          <w:rFonts w:eastAsiaTheme="minorEastAsia"/>
          <w:i/>
        </w:rPr>
        <w:t xml:space="preserve"> </w:t>
      </w:r>
      <w:proofErr w:type="spellStart"/>
      <w:r w:rsidR="00EC34B1" w:rsidRPr="00907029">
        <w:rPr>
          <w:rFonts w:eastAsiaTheme="minorEastAsia"/>
          <w:i/>
        </w:rPr>
        <w:t>Y</w:t>
      </w:r>
      <w:r w:rsidR="00EC34B1" w:rsidRPr="00907029">
        <w:rPr>
          <w:rFonts w:eastAsiaTheme="minorEastAsia"/>
          <w:i/>
          <w:vertAlign w:val="subscript"/>
        </w:rPr>
        <w:t>t</w:t>
      </w:r>
      <w:proofErr w:type="spellEnd"/>
      <w:r w:rsidR="00EC34B1">
        <w:rPr>
          <w:rFonts w:eastAsiaTheme="minorEastAsia"/>
        </w:rPr>
        <w:t xml:space="preserve"> be consumption of a numeraire composite good, </w:t>
      </w:r>
      <w:r w:rsidR="00EC34B1" w:rsidRPr="00907029">
        <w:rPr>
          <w:rFonts w:eastAsiaTheme="minorEastAsia"/>
          <w:i/>
        </w:rPr>
        <w:t>e</w:t>
      </w:r>
      <w:r w:rsidR="00EC34B1" w:rsidRPr="00907029">
        <w:rPr>
          <w:rFonts w:eastAsiaTheme="minorEastAsia"/>
          <w:i/>
          <w:vertAlign w:val="subscript"/>
        </w:rPr>
        <w:t>t</w:t>
      </w:r>
      <w:r w:rsidR="00EC34B1">
        <w:rPr>
          <w:rFonts w:eastAsiaTheme="minorEastAsia"/>
        </w:rPr>
        <w:t xml:space="preserve"> be the (random) effect of unobservable factors that affect utility, </w:t>
      </w:r>
      <w:proofErr w:type="spellStart"/>
      <w:r w:rsidR="00EC34B1" w:rsidRPr="00907029">
        <w:rPr>
          <w:rFonts w:eastAsiaTheme="minorEastAsia"/>
          <w:i/>
        </w:rPr>
        <w:t>W</w:t>
      </w:r>
      <w:r w:rsidR="00EC34B1" w:rsidRPr="00907029">
        <w:rPr>
          <w:rFonts w:eastAsiaTheme="minorEastAsia"/>
          <w:i/>
          <w:vertAlign w:val="subscript"/>
        </w:rPr>
        <w:t>t</w:t>
      </w:r>
      <w:proofErr w:type="spellEnd"/>
      <w:r w:rsidR="00EC34B1">
        <w:rPr>
          <w:rFonts w:eastAsiaTheme="minorEastAsia"/>
        </w:rPr>
        <w:t xml:space="preserve"> be period </w:t>
      </w:r>
      <w:r w:rsidR="00EC34B1" w:rsidRPr="00D51C73">
        <w:rPr>
          <w:rFonts w:eastAsiaTheme="minorEastAsia"/>
          <w:i/>
        </w:rPr>
        <w:t>t</w:t>
      </w:r>
      <w:r w:rsidR="00EC34B1">
        <w:rPr>
          <w:rFonts w:eastAsiaTheme="minorEastAsia"/>
        </w:rPr>
        <w:t xml:space="preserve"> income</w:t>
      </w:r>
      <w:r w:rsidR="00907029">
        <w:rPr>
          <w:rFonts w:eastAsiaTheme="minorEastAsia"/>
        </w:rPr>
        <w:t>, and</w:t>
      </w:r>
      <w:r w:rsidR="00907029" w:rsidRPr="00907029">
        <w:rPr>
          <w:rFonts w:eastAsiaTheme="minorEastAsia"/>
          <w:i/>
        </w:rPr>
        <w:t xml:space="preserve"> A</w:t>
      </w:r>
      <w:r w:rsidR="00907029" w:rsidRPr="00907029">
        <w:rPr>
          <w:rFonts w:eastAsiaTheme="minorEastAsia"/>
          <w:i/>
          <w:vertAlign w:val="subscript"/>
        </w:rPr>
        <w:t>t</w:t>
      </w:r>
      <w:r w:rsidR="00907029">
        <w:rPr>
          <w:rFonts w:eastAsiaTheme="minorEastAsia"/>
        </w:rPr>
        <w:t xml:space="preserve"> the capital stock of addiction</w:t>
      </w:r>
      <w:r w:rsidR="00EC34B1">
        <w:rPr>
          <w:rFonts w:eastAsiaTheme="minorEastAsia"/>
        </w:rPr>
        <w:t xml:space="preserve">.  The one period optimization problem </w:t>
      </w:r>
      <w:r w:rsidR="00907029">
        <w:rPr>
          <w:rFonts w:eastAsiaTheme="minorEastAsia"/>
        </w:rPr>
        <w:t>becomes</w:t>
      </w:r>
      <w:r w:rsidR="00EC34B1">
        <w:rPr>
          <w:rFonts w:eastAsiaTheme="minorEastAsia"/>
        </w:rPr>
        <w:t>:</w:t>
      </w:r>
    </w:p>
    <w:p w14:paraId="08D833EE" w14:textId="77777777" w:rsidR="00EC34B1" w:rsidRDefault="001C4E64" w:rsidP="002E3CA5">
      <w:pPr>
        <w:tabs>
          <w:tab w:val="left" w:pos="2430"/>
        </w:tabs>
        <w:spacing w:after="0" w:line="480" w:lineRule="auto"/>
        <w:jc w:val="right"/>
        <w:rPr>
          <w:rFonts w:eastAsiaTheme="minorEastAsia"/>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lim>
            </m:limLow>
          </m:fName>
          <m:e>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e>
            </m:d>
            <m:r>
              <m:rPr>
                <m:sty m:val="bi"/>
              </m:rPr>
              <w:rPr>
                <w:rFonts w:ascii="Cambria Math" w:hAnsi="Cambria Math"/>
              </w:rPr>
              <m:t>-λ(</m:t>
            </m:r>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ub>
            </m:sSub>
            <m:r>
              <m:rPr>
                <m:sty m:val="bi"/>
              </m:rPr>
              <w:rPr>
                <w:rFonts w:ascii="Cambria Math" w:hAnsi="Cambria Math"/>
              </w:rPr>
              <m:t>)</m:t>
            </m:r>
          </m:e>
        </m:func>
      </m:oMath>
      <w:r w:rsidR="00907029">
        <w:rPr>
          <w:rFonts w:eastAsiaTheme="minorEastAsia"/>
        </w:rPr>
        <w:t xml:space="preserve"> </w:t>
      </w:r>
      <w:r w:rsidR="00907029">
        <w:rPr>
          <w:rFonts w:eastAsiaTheme="minorEastAsia"/>
        </w:rPr>
        <w:tab/>
      </w:r>
      <w:r w:rsidR="00907029">
        <w:rPr>
          <w:rFonts w:eastAsiaTheme="minorEastAsia"/>
        </w:rPr>
        <w:tab/>
      </w:r>
      <w:r w:rsidR="00907029">
        <w:rPr>
          <w:rFonts w:eastAsiaTheme="minorEastAsia"/>
        </w:rPr>
        <w:tab/>
      </w:r>
      <w:r w:rsidR="00907029">
        <w:rPr>
          <w:rFonts w:eastAsiaTheme="minorEastAsia"/>
        </w:rPr>
        <w:tab/>
        <w:t>(7)</w:t>
      </w:r>
    </w:p>
    <w:p w14:paraId="694CF472" w14:textId="77777777" w:rsidR="009B60DB" w:rsidRDefault="00907029" w:rsidP="002E3CA5">
      <w:pPr>
        <w:spacing w:after="0" w:line="480" w:lineRule="auto"/>
        <w:rPr>
          <w:rFonts w:eastAsiaTheme="minorEastAsia"/>
        </w:rPr>
      </w:pPr>
      <w:r>
        <w:rPr>
          <w:rFonts w:eastAsiaTheme="minorEastAsia"/>
        </w:rPr>
        <w:t>T</w:t>
      </w:r>
      <w:r w:rsidR="009B60DB">
        <w:rPr>
          <w:rFonts w:eastAsiaTheme="minorEastAsia"/>
        </w:rPr>
        <w:t>he capital stock of addiction</w:t>
      </w:r>
      <w:r w:rsidR="005A61E4">
        <w:rPr>
          <w:rFonts w:eastAsiaTheme="minorEastAsia"/>
        </w:rPr>
        <w:t xml:space="preserve"> is a way of measuring the effect of past consumption of the addictive good on present utility.  In the general case, it is defined as</w:t>
      </w:r>
      <w:r w:rsidR="009B60DB">
        <w:rPr>
          <w:rFonts w:eastAsiaTheme="minorEastAsia"/>
        </w:rPr>
        <w:t xml:space="preserve"> </w:t>
      </w:r>
      <w:r w:rsidR="009B60DB" w:rsidRPr="005A61E4">
        <w:rPr>
          <w:rFonts w:eastAsiaTheme="minorEastAsia"/>
          <w:i/>
        </w:rPr>
        <w:t>A</w:t>
      </w:r>
      <w:r w:rsidR="009B60DB" w:rsidRPr="005A61E4">
        <w:rPr>
          <w:rFonts w:eastAsiaTheme="minorEastAsia"/>
          <w:i/>
          <w:vertAlign w:val="subscript"/>
        </w:rPr>
        <w:t>t</w:t>
      </w:r>
      <w:r w:rsidR="009B60DB" w:rsidRPr="005A61E4">
        <w:rPr>
          <w:rFonts w:eastAsiaTheme="minorEastAsia"/>
          <w:i/>
        </w:rPr>
        <w:t>=(1-</w:t>
      </w:r>
      <w:r w:rsidR="009B60DB" w:rsidRPr="005A61E4">
        <w:rPr>
          <w:rFonts w:eastAsiaTheme="minorEastAsia" w:cstheme="minorHAnsi"/>
          <w:i/>
        </w:rPr>
        <w:t>δ</w:t>
      </w:r>
      <w:r w:rsidR="009B60DB" w:rsidRPr="005A61E4">
        <w:rPr>
          <w:rFonts w:eastAsiaTheme="minorEastAsia"/>
          <w:i/>
        </w:rPr>
        <w:t>)C</w:t>
      </w:r>
      <w:r w:rsidR="009B60DB" w:rsidRPr="005A61E4">
        <w:rPr>
          <w:rFonts w:eastAsiaTheme="minorEastAsia"/>
          <w:i/>
          <w:vertAlign w:val="subscript"/>
        </w:rPr>
        <w:t>t-1</w:t>
      </w:r>
      <w:r w:rsidR="009B60DB">
        <w:rPr>
          <w:rFonts w:eastAsiaTheme="minorEastAsia"/>
        </w:rPr>
        <w:t xml:space="preserve">, where </w:t>
      </w:r>
      <w:r w:rsidR="009B60DB" w:rsidRPr="005A61E4">
        <w:rPr>
          <w:rFonts w:eastAsiaTheme="minorEastAsia"/>
          <w:i/>
        </w:rPr>
        <w:t>0</w:t>
      </w:r>
      <w:r w:rsidR="009B60DB" w:rsidRPr="005A61E4">
        <w:rPr>
          <w:rFonts w:eastAsiaTheme="minorEastAsia"/>
          <w:i/>
        </w:rPr>
        <w:sym w:font="Symbol" w:char="F0A3"/>
      </w:r>
      <w:r w:rsidR="009B60DB" w:rsidRPr="005A61E4">
        <w:rPr>
          <w:rFonts w:eastAsiaTheme="minorEastAsia"/>
          <w:i/>
        </w:rPr>
        <w:sym w:font="Symbol" w:char="F064"/>
      </w:r>
      <w:r w:rsidR="009B60DB" w:rsidRPr="005A61E4">
        <w:rPr>
          <w:rFonts w:eastAsiaTheme="minorEastAsia"/>
          <w:i/>
        </w:rPr>
        <w:sym w:font="Symbol" w:char="F0A3"/>
      </w:r>
      <w:r w:rsidR="009B60DB" w:rsidRPr="005A61E4">
        <w:rPr>
          <w:rFonts w:eastAsiaTheme="minorEastAsia"/>
          <w:i/>
        </w:rPr>
        <w:t>1</w:t>
      </w:r>
      <w:r>
        <w:rPr>
          <w:rFonts w:eastAsiaTheme="minorEastAsia"/>
        </w:rPr>
        <w:t xml:space="preserve">, </w:t>
      </w:r>
      <w:r w:rsidR="009B60DB">
        <w:rPr>
          <w:rFonts w:eastAsiaTheme="minorEastAsia"/>
        </w:rPr>
        <w:t xml:space="preserve">is the rate at which the </w:t>
      </w:r>
      <w:r w:rsidR="007B5659">
        <w:rPr>
          <w:rFonts w:eastAsiaTheme="minorEastAsia"/>
        </w:rPr>
        <w:t xml:space="preserve">capital </w:t>
      </w:r>
      <w:r w:rsidR="009B60DB">
        <w:rPr>
          <w:rFonts w:eastAsiaTheme="minorEastAsia"/>
        </w:rPr>
        <w:t>s</w:t>
      </w:r>
      <w:r w:rsidR="007B5659">
        <w:rPr>
          <w:rFonts w:eastAsiaTheme="minorEastAsia"/>
        </w:rPr>
        <w:t>tock of addiction depreciates</w:t>
      </w:r>
      <w:r w:rsidR="009B60DB">
        <w:rPr>
          <w:rFonts w:eastAsiaTheme="minorEastAsia"/>
        </w:rPr>
        <w:t xml:space="preserve">, or the rate at which the addiction (or experience effect) depreciates. If </w:t>
      </w:r>
      <w:r w:rsidR="009B60DB">
        <w:rPr>
          <w:rFonts w:eastAsiaTheme="minorEastAsia" w:cstheme="minorHAnsi"/>
        </w:rPr>
        <w:t>δ</w:t>
      </w:r>
      <w:r w:rsidR="009B60DB">
        <w:rPr>
          <w:rFonts w:eastAsiaTheme="minorEastAsia"/>
        </w:rPr>
        <w:t>=1, the addictive stock depreciates 100% in one period, or is reduced to zero and the model becomes the normal two good non</w:t>
      </w:r>
      <w:r w:rsidR="007B5659">
        <w:rPr>
          <w:rFonts w:eastAsiaTheme="minorEastAsia"/>
        </w:rPr>
        <w:t>-</w:t>
      </w:r>
      <w:r w:rsidR="009B60DB">
        <w:rPr>
          <w:rFonts w:eastAsiaTheme="minorEastAsia"/>
        </w:rPr>
        <w:t xml:space="preserve">addictive case. If </w:t>
      </w:r>
      <w:r w:rsidR="009B60DB">
        <w:rPr>
          <w:rFonts w:eastAsiaTheme="minorEastAsia" w:cstheme="minorHAnsi"/>
        </w:rPr>
        <w:t>δ</w:t>
      </w:r>
      <w:r w:rsidR="009B60DB">
        <w:rPr>
          <w:rFonts w:eastAsiaTheme="minorEastAsia"/>
        </w:rPr>
        <w:t>=0, A</w:t>
      </w:r>
      <w:r w:rsidR="009B60DB" w:rsidRPr="001A7E5D">
        <w:rPr>
          <w:rFonts w:eastAsiaTheme="minorEastAsia"/>
          <w:vertAlign w:val="subscript"/>
        </w:rPr>
        <w:t>t</w:t>
      </w:r>
      <w:r w:rsidR="009B60DB">
        <w:rPr>
          <w:rFonts w:eastAsiaTheme="minorEastAsia"/>
        </w:rPr>
        <w:t>=C</w:t>
      </w:r>
      <w:r w:rsidR="009B60DB" w:rsidRPr="008D581B">
        <w:rPr>
          <w:rFonts w:eastAsiaTheme="minorEastAsia"/>
          <w:vertAlign w:val="subscript"/>
        </w:rPr>
        <w:t>t-1</w:t>
      </w:r>
      <w:r w:rsidR="009B60DB">
        <w:rPr>
          <w:rFonts w:eastAsiaTheme="minorEastAsia"/>
        </w:rPr>
        <w:t xml:space="preserve">, and the stock of addiction does not depreciate, </w:t>
      </w:r>
      <w:r w:rsidR="004C4EF9">
        <w:rPr>
          <w:rFonts w:eastAsiaTheme="minorEastAsia"/>
        </w:rPr>
        <w:t>this is</w:t>
      </w:r>
      <w:r w:rsidR="007B5659">
        <w:rPr>
          <w:rFonts w:eastAsiaTheme="minorEastAsia"/>
        </w:rPr>
        <w:t xml:space="preserve"> </w:t>
      </w:r>
      <w:r w:rsidR="0046673F">
        <w:rPr>
          <w:rFonts w:eastAsiaTheme="minorEastAsia"/>
        </w:rPr>
        <w:t>the case examined by</w:t>
      </w:r>
      <w:r w:rsidR="009B60DB">
        <w:rPr>
          <w:rFonts w:eastAsiaTheme="minorEastAsia"/>
        </w:rPr>
        <w:t xml:space="preserve"> Becker, </w:t>
      </w:r>
      <w:proofErr w:type="gramStart"/>
      <w:r w:rsidR="009B60DB">
        <w:rPr>
          <w:rFonts w:eastAsiaTheme="minorEastAsia"/>
        </w:rPr>
        <w:t>Grossman</w:t>
      </w:r>
      <w:proofErr w:type="gramEnd"/>
      <w:r w:rsidR="009B60DB">
        <w:rPr>
          <w:rFonts w:eastAsiaTheme="minorEastAsia"/>
        </w:rPr>
        <w:t xml:space="preserve"> and Murphy (1990).  If the utility function is quadratic in Y and C,</w:t>
      </w:r>
      <w:r w:rsidR="007B5659">
        <w:rPr>
          <w:rFonts w:eastAsiaTheme="minorEastAsia"/>
        </w:rPr>
        <w:t xml:space="preserve"> </w:t>
      </w:r>
      <w:r w:rsidR="009B60DB">
        <w:rPr>
          <w:rFonts w:eastAsiaTheme="minorEastAsia"/>
        </w:rPr>
        <w:t xml:space="preserve">the </w:t>
      </w:r>
      <w:proofErr w:type="spellStart"/>
      <w:r w:rsidR="009B60DB">
        <w:rPr>
          <w:rFonts w:eastAsiaTheme="minorEastAsia"/>
        </w:rPr>
        <w:t>L</w:t>
      </w:r>
      <w:r w:rsidR="009B60DB" w:rsidRPr="008D581B">
        <w:rPr>
          <w:rFonts w:eastAsiaTheme="minorEastAsia"/>
        </w:rPr>
        <w:t>agrang</w:t>
      </w:r>
      <w:r w:rsidR="009B60DB">
        <w:rPr>
          <w:rFonts w:eastAsiaTheme="minorEastAsia"/>
        </w:rPr>
        <w:t>ian</w:t>
      </w:r>
      <w:proofErr w:type="spellEnd"/>
      <w:r w:rsidR="009B60DB">
        <w:rPr>
          <w:rFonts w:eastAsiaTheme="minorEastAsia"/>
        </w:rPr>
        <w:t xml:space="preserve"> is </w:t>
      </w:r>
    </w:p>
    <w:p w14:paraId="484AA217" w14:textId="77777777" w:rsidR="009B60DB" w:rsidRPr="00B40591" w:rsidRDefault="001C4E64" w:rsidP="002E3CA5">
      <w:pPr>
        <w:spacing w:after="0" w:line="480" w:lineRule="auto"/>
        <w:jc w:val="right"/>
        <w:rPr>
          <w:rFonts w:eastAsiaTheme="minorEastAsia"/>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max</m:t>
                </m:r>
              </m:e>
              <m:li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lim>
            </m:limLow>
          </m:fName>
          <m:e>
            <m:r>
              <m:rPr>
                <m:scr m:val="script"/>
              </m:rPr>
              <w:rPr>
                <w:rFonts w:ascii="Cambria Math" w:eastAsiaTheme="minorEastAsia" w:hAnsi="Cambria Math"/>
              </w:rPr>
              <m:t>L</m:t>
            </m:r>
          </m:e>
        </m:func>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1-δ</m:t>
                    </m:r>
                  </m:e>
                </m:d>
                <m:r>
                  <w:rPr>
                    <w:rFonts w:ascii="Cambria Math" w:eastAsiaTheme="minorEastAsia" w:hAnsi="Cambria Math"/>
                  </w:rPr>
                  <m:t>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num>
              <m:den>
                <m:r>
                  <w:rPr>
                    <w:rFonts w:ascii="Cambria Math" w:eastAsiaTheme="minorEastAsia" w:hAnsi="Cambria Math"/>
                  </w:rPr>
                  <m:t>2</m:t>
                </m:r>
              </m:den>
            </m:f>
            <m:sSubSup>
              <m:sSubSupPr>
                <m:ctrlPr>
                  <w:rPr>
                    <w:rFonts w:ascii="Cambria Math" w:eastAsiaTheme="minorEastAsia" w:hAnsi="Cambria Math"/>
                    <w:i/>
                  </w:rPr>
                </m:ctrlPr>
              </m:sSubSupPr>
              <m:e>
                <m:d>
                  <m:dPr>
                    <m:ctrlPr>
                      <w:rPr>
                        <w:rFonts w:ascii="Cambria Math" w:eastAsiaTheme="minorEastAsia" w:hAnsi="Cambria Math"/>
                        <w:i/>
                      </w:rPr>
                    </m:ctrlPr>
                  </m:dPr>
                  <m:e>
                    <m:r>
                      <w:rPr>
                        <w:rFonts w:ascii="Cambria Math" w:eastAsiaTheme="minorEastAsia" w:hAnsi="Cambria Math"/>
                      </w:rPr>
                      <m:t>1-δ</m:t>
                    </m:r>
                  </m:e>
                </m:d>
                <m:r>
                  <w:rPr>
                    <w:rFonts w:ascii="Cambria Math" w:eastAsiaTheme="minorEastAsia" w:hAnsi="Cambria Math"/>
                  </w:rPr>
                  <m:t>C</m:t>
                </m:r>
              </m:e>
              <m:sub>
                <m:r>
                  <w:rPr>
                    <w:rFonts w:ascii="Cambria Math" w:eastAsiaTheme="minorEastAsia" w:hAnsi="Cambria Math"/>
                  </w:rPr>
                  <m:t>t-1</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ee</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1-δ</m:t>
                    </m:r>
                  </m:e>
                </m:d>
                <m:r>
                  <w:rPr>
                    <w:rFonts w:ascii="Cambria Math" w:eastAsiaTheme="minorEastAsia" w:hAnsi="Cambria Math"/>
                  </w:rPr>
                  <m:t>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1-δ</m:t>
                    </m:r>
                  </m:e>
                </m:d>
                <m:r>
                  <w:rPr>
                    <w:rFonts w:ascii="Cambria Math" w:eastAsiaTheme="minorEastAsia" w:hAnsi="Cambria Math"/>
                  </w:rPr>
                  <m:t>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Ae</m:t>
                </m:r>
              </m:sub>
            </m:sSub>
            <m:d>
              <m:dPr>
                <m:ctrlPr>
                  <w:rPr>
                    <w:rFonts w:ascii="Cambria Math" w:eastAsiaTheme="minorEastAsia" w:hAnsi="Cambria Math"/>
                    <w:i/>
                  </w:rPr>
                </m:ctrlPr>
              </m:dPr>
              <m:e>
                <m:r>
                  <w:rPr>
                    <w:rFonts w:ascii="Cambria Math" w:eastAsiaTheme="minorEastAsia" w:hAnsi="Cambria Math"/>
                  </w:rPr>
                  <m:t>1-δ</m:t>
                </m:r>
              </m:e>
            </m:d>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d>
      </m:oMath>
      <w:r w:rsidR="0093564D">
        <w:rPr>
          <w:rFonts w:eastAsiaTheme="minorEastAsia"/>
        </w:rPr>
        <w:t xml:space="preserve"> </w:t>
      </w:r>
      <m:oMath>
        <m:r>
          <m:rPr>
            <m:sty m:val="bi"/>
          </m:rPr>
          <w:rPr>
            <w:rFonts w:ascii="Cambria Math" w:eastAsiaTheme="minorEastAsia" w:hAnsi="Cambria Math"/>
          </w:rPr>
          <m:t>-λ(</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m:t>
        </m:r>
      </m:oMath>
      <w:r w:rsidR="009B60DB">
        <w:rPr>
          <w:rFonts w:eastAsiaTheme="minorEastAsia"/>
        </w:rPr>
        <w:t xml:space="preserve"> , </w:t>
      </w:r>
      <w:r w:rsidR="005A61E4">
        <w:rPr>
          <w:rFonts w:eastAsiaTheme="minorEastAsia"/>
        </w:rPr>
        <w:tab/>
      </w:r>
      <w:r w:rsidR="005A61E4">
        <w:rPr>
          <w:rFonts w:eastAsiaTheme="minorEastAsia"/>
        </w:rPr>
        <w:tab/>
      </w:r>
      <w:r w:rsidR="005A61E4">
        <w:rPr>
          <w:rFonts w:eastAsiaTheme="minorEastAsia"/>
        </w:rPr>
        <w:tab/>
      </w:r>
      <w:r w:rsidR="005A61E4">
        <w:rPr>
          <w:rFonts w:eastAsiaTheme="minorEastAsia"/>
        </w:rPr>
        <w:tab/>
      </w:r>
      <w:r w:rsidR="005A61E4">
        <w:rPr>
          <w:rFonts w:eastAsiaTheme="minorEastAsia"/>
        </w:rPr>
        <w:tab/>
      </w:r>
      <w:r w:rsidR="005A61E4">
        <w:rPr>
          <w:rFonts w:eastAsiaTheme="minorEastAsia"/>
        </w:rPr>
        <w:tab/>
        <w:t>(8)</w:t>
      </w:r>
    </w:p>
    <w:p w14:paraId="72391CAD" w14:textId="77777777" w:rsidR="009B60DB" w:rsidRPr="00533589" w:rsidRDefault="009B60DB" w:rsidP="002E3CA5">
      <w:pPr>
        <w:spacing w:after="0" w:line="480" w:lineRule="auto"/>
        <w:rPr>
          <w:rFonts w:eastAsiaTheme="minorEastAsia"/>
        </w:rPr>
      </w:pPr>
      <w:r>
        <w:rPr>
          <w:rFonts w:eastAsiaTheme="minorEastAsia"/>
        </w:rPr>
        <w:t xml:space="preserve">where the </w:t>
      </w:r>
      <w:proofErr w:type="spellStart"/>
      <w:r w:rsidRPr="0032293D">
        <w:rPr>
          <w:rFonts w:ascii="Times New Roman" w:eastAsiaTheme="minorEastAsia" w:hAnsi="Times New Roman" w:cs="Times New Roman"/>
          <w:i/>
        </w:rPr>
        <w:t>u</w:t>
      </w:r>
      <w:r w:rsidRPr="0032293D">
        <w:rPr>
          <w:rFonts w:ascii="Times New Roman" w:eastAsiaTheme="minorEastAsia" w:hAnsi="Times New Roman" w:cs="Times New Roman"/>
          <w:i/>
          <w:vertAlign w:val="subscript"/>
        </w:rPr>
        <w:t>i</w:t>
      </w:r>
      <w:proofErr w:type="spellEnd"/>
      <w:r>
        <w:rPr>
          <w:rFonts w:eastAsiaTheme="minorEastAsia"/>
        </w:rPr>
        <w:t xml:space="preserve"> &gt;0 (</w:t>
      </w:r>
      <w:proofErr w:type="spellStart"/>
      <w:r>
        <w:rPr>
          <w:rFonts w:eastAsiaTheme="minorEastAsia"/>
        </w:rPr>
        <w:t>i</w:t>
      </w:r>
      <w:proofErr w:type="spellEnd"/>
      <w:r>
        <w:rPr>
          <w:rFonts w:eastAsiaTheme="minorEastAsia"/>
        </w:rPr>
        <w:t>=</w:t>
      </w:r>
      <w:proofErr w:type="spellStart"/>
      <w:r w:rsidRPr="0032293D">
        <w:rPr>
          <w:rFonts w:ascii="Times New Roman" w:eastAsiaTheme="minorEastAsia" w:hAnsi="Times New Roman" w:cs="Times New Roman"/>
          <w:i/>
        </w:rPr>
        <w:t>c,y,</w:t>
      </w:r>
      <w:r>
        <w:rPr>
          <w:rFonts w:ascii="Times New Roman" w:eastAsiaTheme="minorEastAsia" w:hAnsi="Times New Roman" w:cs="Times New Roman"/>
          <w:i/>
        </w:rPr>
        <w:t>A,</w:t>
      </w:r>
      <w:r w:rsidRPr="0032293D">
        <w:rPr>
          <w:rFonts w:ascii="Times New Roman" w:eastAsiaTheme="minorEastAsia" w:hAnsi="Times New Roman" w:cs="Times New Roman"/>
          <w:i/>
        </w:rPr>
        <w:t>e</w:t>
      </w:r>
      <w:proofErr w:type="spellEnd"/>
      <w:r w:rsidR="00020C88">
        <w:rPr>
          <w:rFonts w:eastAsiaTheme="minorEastAsia"/>
        </w:rPr>
        <w:t>) and</w:t>
      </w:r>
      <w:r>
        <w:rPr>
          <w:rFonts w:eastAsiaTheme="minorEastAsia"/>
        </w:rPr>
        <w:t xml:space="preserve"> </w:t>
      </w:r>
      <w:proofErr w:type="spellStart"/>
      <w:r w:rsidRPr="0032293D">
        <w:rPr>
          <w:rFonts w:ascii="Times New Roman" w:eastAsiaTheme="minorEastAsia" w:hAnsi="Times New Roman" w:cs="Times New Roman"/>
          <w:i/>
        </w:rPr>
        <w:t>u</w:t>
      </w:r>
      <w:r w:rsidRPr="0032293D">
        <w:rPr>
          <w:rFonts w:ascii="Times New Roman" w:eastAsiaTheme="minorEastAsia" w:hAnsi="Times New Roman" w:cs="Times New Roman"/>
          <w:i/>
          <w:vertAlign w:val="subscript"/>
        </w:rPr>
        <w:t>ii</w:t>
      </w:r>
      <w:proofErr w:type="spellEnd"/>
      <w:r>
        <w:rPr>
          <w:rFonts w:eastAsiaTheme="minorEastAsia"/>
        </w:rPr>
        <w:t xml:space="preserve">&lt;0,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oMath>
      <w:r>
        <w:rPr>
          <w:rFonts w:eastAsiaTheme="minorEastAsia"/>
        </w:rPr>
        <w:t xml:space="preserve">&gt;0,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oMath>
      <w:r w:rsidR="0093564D">
        <w:rPr>
          <w:rFonts w:eastAsiaTheme="minorEastAsia"/>
        </w:rPr>
        <w:t xml:space="preserve"> &gt;0.</w:t>
      </w:r>
      <w:r>
        <w:rPr>
          <w:rStyle w:val="FootnoteReference"/>
          <w:rFonts w:eastAsiaTheme="minorEastAsia"/>
        </w:rPr>
        <w:footnoteReference w:id="5"/>
      </w:r>
      <w:r>
        <w:rPr>
          <w:rFonts w:eastAsiaTheme="minorEastAsia"/>
        </w:rPr>
        <w:t xml:space="preserve">  As in the conventional case the sign of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oMath>
      <w:r>
        <w:rPr>
          <w:rFonts w:eastAsiaTheme="minorEastAsia"/>
        </w:rPr>
        <w:t xml:space="preserve"> depends on how consumption of the addictive good affects the marginal utility of the composite good.  </w:t>
      </w:r>
      <w:r w:rsidR="0093564D">
        <w:rPr>
          <w:rFonts w:eastAsiaTheme="minorEastAsia"/>
        </w:rPr>
        <w:t xml:space="preserve">It turns out that </w:t>
      </w:r>
      <w:r w:rsidR="0093564D">
        <w:rPr>
          <w:rFonts w:eastAsiaTheme="minorEastAsia"/>
          <w:bCs/>
        </w:rPr>
        <w:t>in order for</w:t>
      </w:r>
      <w:r w:rsidR="00A05388">
        <w:rPr>
          <w:rFonts w:eastAsiaTheme="minorEastAsia"/>
          <w:bCs/>
        </w:rPr>
        <w:t xml:space="preserve"> past consumption to have a positive effect on current consumption of the addictive good—a </w:t>
      </w:r>
      <w:r w:rsidR="0093564D">
        <w:rPr>
          <w:rFonts w:eastAsiaTheme="minorEastAsia"/>
          <w:bCs/>
        </w:rPr>
        <w:t>propert</w:t>
      </w:r>
      <w:r w:rsidR="00A05388">
        <w:rPr>
          <w:rFonts w:eastAsiaTheme="minorEastAsia"/>
          <w:bCs/>
        </w:rPr>
        <w:t>y</w:t>
      </w:r>
      <w:r w:rsidR="0093564D">
        <w:rPr>
          <w:rFonts w:eastAsiaTheme="minorEastAsia"/>
          <w:bCs/>
        </w:rPr>
        <w:t xml:space="preserve"> we desire</w:t>
      </w:r>
      <w:r w:rsidR="00A05388">
        <w:rPr>
          <w:rFonts w:eastAsiaTheme="minorEastAsia"/>
          <w:bCs/>
        </w:rPr>
        <w:t xml:space="preserve">—it </w:t>
      </w:r>
      <w:r w:rsidR="0093564D">
        <w:rPr>
          <w:rFonts w:eastAsiaTheme="minorEastAsia"/>
          <w:bCs/>
        </w:rPr>
        <w:t xml:space="preserve">must be the case that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r>
          <w:rPr>
            <w:rFonts w:ascii="Cambria Math" w:eastAsiaTheme="minorEastAsia" w:hAnsi="Cambria Math"/>
          </w:rPr>
          <m:t>&gt;0</m:t>
        </m:r>
      </m:oMath>
      <w:r w:rsidR="0093564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oMath>
      <w:r w:rsidR="0093564D">
        <w:rPr>
          <w:rFonts w:eastAsiaTheme="minorEastAsia"/>
        </w:rPr>
        <w:t xml:space="preserve">&gt;0 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oMath>
      <w:r w:rsidR="0093564D">
        <w:rPr>
          <w:rFonts w:eastAsiaTheme="minorEastAsia"/>
        </w:rPr>
        <w:t>&gt;0  (</w:t>
      </w:r>
      <w:r w:rsidR="0093564D">
        <w:rPr>
          <w:rFonts w:eastAsiaTheme="minorEastAsia"/>
          <w:bCs/>
        </w:rPr>
        <w:t xml:space="preserve">A.J. Fenn et al., 2001).  (This follows also from </w:t>
      </w:r>
      <w:r w:rsidR="00A05388">
        <w:rPr>
          <w:rFonts w:eastAsiaTheme="minorEastAsia"/>
          <w:bCs/>
        </w:rPr>
        <w:t>a</w:t>
      </w:r>
      <w:r w:rsidR="0093564D">
        <w:rPr>
          <w:rFonts w:eastAsiaTheme="minorEastAsia"/>
          <w:bCs/>
        </w:rPr>
        <w:t xml:space="preserve"> discussion in </w:t>
      </w:r>
      <w:r>
        <w:rPr>
          <w:rFonts w:eastAsiaTheme="minorEastAsia"/>
        </w:rPr>
        <w:t xml:space="preserve">Becker, </w:t>
      </w:r>
      <w:proofErr w:type="gramStart"/>
      <w:r>
        <w:rPr>
          <w:rFonts w:eastAsiaTheme="minorEastAsia"/>
        </w:rPr>
        <w:t>Grossman</w:t>
      </w:r>
      <w:proofErr w:type="gramEnd"/>
      <w:r>
        <w:rPr>
          <w:rFonts w:eastAsiaTheme="minorEastAsia"/>
        </w:rPr>
        <w:t xml:space="preserve"> and Murphy (1990)</w:t>
      </w:r>
      <w:r w:rsidR="00A05388">
        <w:rPr>
          <w:rFonts w:eastAsiaTheme="minorEastAsia"/>
        </w:rPr>
        <w:t xml:space="preserve">.  These assumptions cause the parameters </w:t>
      </w:r>
      <m:oMath>
        <m:sSub>
          <m:sSubPr>
            <m:ctrlPr>
              <w:rPr>
                <w:rFonts w:ascii="Cambria Math" w:eastAsiaTheme="minorEastAsia" w:hAnsi="Cambria Math"/>
                <w:bCs/>
                <w:i/>
              </w:rPr>
            </m:ctrlPr>
          </m:sSubPr>
          <m:e>
            <m:r>
              <w:rPr>
                <w:rFonts w:ascii="Cambria Math" w:eastAsiaTheme="minorEastAsia" w:hAnsi="Cambria Math"/>
              </w:rPr>
              <m:t>ψ</m:t>
            </m:r>
          </m:e>
          <m:sub>
            <m:r>
              <w:rPr>
                <w:rFonts w:ascii="Cambria Math" w:eastAsiaTheme="minorEastAsia" w:hAnsi="Cambria Math"/>
              </w:rPr>
              <m:t>1</m:t>
            </m:r>
          </m:sub>
        </m:sSub>
      </m:oMath>
      <w:r w:rsidR="00A05388">
        <w:rPr>
          <w:rFonts w:eastAsiaTheme="minorEastAsia"/>
          <w:bCs/>
        </w:rPr>
        <w:t xml:space="preserve"> (defined below a</w:t>
      </w:r>
      <w:proofErr w:type="spellStart"/>
      <w:r w:rsidR="00A05388">
        <w:rPr>
          <w:rFonts w:eastAsiaTheme="minorEastAsia"/>
          <w:bCs/>
        </w:rPr>
        <w:t>fter</w:t>
      </w:r>
      <w:proofErr w:type="spellEnd"/>
      <w:r w:rsidR="00A05388">
        <w:rPr>
          <w:rFonts w:eastAsiaTheme="minorEastAsia"/>
          <w:bCs/>
        </w:rPr>
        <w:t xml:space="preserve"> equation 10) and </w:t>
      </w:r>
      <m:oMath>
        <m:sSub>
          <m:sSubPr>
            <m:ctrlPr>
              <w:rPr>
                <w:rFonts w:ascii="Cambria Math" w:eastAsiaTheme="minorEastAsia" w:hAnsi="Cambria Math"/>
                <w:bCs/>
                <w:i/>
              </w:rPr>
            </m:ctrlPr>
          </m:sSubPr>
          <m:e>
            <m:r>
              <w:rPr>
                <w:rFonts w:ascii="Cambria Math" w:eastAsiaTheme="minorEastAsia" w:hAnsi="Cambria Math"/>
              </w:rPr>
              <m:t>θ</m:t>
            </m:r>
          </m:e>
          <m:sub>
            <m:r>
              <w:rPr>
                <w:rFonts w:ascii="Cambria Math" w:eastAsiaTheme="minorEastAsia" w:hAnsi="Cambria Math"/>
              </w:rPr>
              <m:t>1</m:t>
            </m:r>
          </m:sub>
        </m:sSub>
      </m:oMath>
      <w:r w:rsidR="00A05388">
        <w:rPr>
          <w:rFonts w:eastAsiaTheme="minorEastAsia"/>
          <w:bCs/>
        </w:rPr>
        <w:t xml:space="preserve"> (defined below after equation 12) to both be positive.</w:t>
      </w:r>
    </w:p>
    <w:p w14:paraId="140E0E43" w14:textId="77777777" w:rsidR="009B60DB" w:rsidRDefault="009B60DB" w:rsidP="002E3CA5">
      <w:pPr>
        <w:spacing w:after="0" w:line="480" w:lineRule="auto"/>
      </w:pPr>
      <w:r>
        <w:lastRenderedPageBreak/>
        <w:t>The first order conditions are:</w:t>
      </w:r>
    </w:p>
    <w:p w14:paraId="7A45EC17" w14:textId="77777777" w:rsidR="009B60DB" w:rsidRDefault="001C4E64" w:rsidP="002E3CA5">
      <w:pPr>
        <w:tabs>
          <w:tab w:val="left" w:pos="2430"/>
        </w:tabs>
        <w:spacing w:after="0" w:line="480" w:lineRule="auto"/>
        <w:jc w:val="right"/>
        <w:rPr>
          <w:rFonts w:eastAsiaTheme="minorEastAsia"/>
          <w:bCs/>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sSub>
          <m:sSubPr>
            <m:ctrlPr>
              <w:rPr>
                <w:rFonts w:ascii="Cambria Math" w:eastAsiaTheme="minorEastAsia" w:hAnsi="Cambria Math"/>
                <w:i/>
              </w:rPr>
            </m:ctrlPr>
          </m:sSubPr>
          <m:e>
            <m:r>
              <w:rPr>
                <w:rFonts w:ascii="Cambria Math" w:eastAsiaTheme="minorEastAsia" w:hAnsi="Cambria Math"/>
              </w:rPr>
              <m:t>(1-δ)C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m:rPr>
            <m:sty m:val="bi"/>
          </m:rPr>
          <w:rPr>
            <w:rFonts w:ascii="Cambria Math" w:eastAsiaTheme="minorEastAsia" w:hAnsi="Cambria Math"/>
          </w:rPr>
          <m:t>-</m:t>
        </m:r>
        <m:r>
          <w:rPr>
            <w:rFonts w:ascii="Cambria Math" w:eastAsiaTheme="minorEastAsia" w:hAnsi="Cambria Math"/>
          </w:rPr>
          <m:t>λ=0</m:t>
        </m:r>
      </m:oMath>
      <w:r w:rsidR="0093564D">
        <w:rPr>
          <w:rFonts w:eastAsiaTheme="minorEastAsia"/>
          <w:bCs/>
        </w:rPr>
        <w:t>.</w:t>
      </w:r>
      <w:r w:rsidR="00DE69A1">
        <w:rPr>
          <w:rFonts w:eastAsiaTheme="minorEastAsia"/>
          <w:bCs/>
        </w:rPr>
        <w:t xml:space="preserve">                          (</w:t>
      </w:r>
      <w:r w:rsidR="00A05388">
        <w:rPr>
          <w:rFonts w:eastAsiaTheme="minorEastAsia"/>
          <w:bCs/>
        </w:rPr>
        <w:t>9</w:t>
      </w:r>
      <w:r w:rsidR="009B60DB">
        <w:rPr>
          <w:rFonts w:eastAsiaTheme="minorEastAsia"/>
          <w:bCs/>
        </w:rPr>
        <w:t>)</w:t>
      </w:r>
    </w:p>
    <w:p w14:paraId="677F20B2" w14:textId="77777777" w:rsidR="009B60DB" w:rsidRDefault="009B60DB" w:rsidP="002E3CA5">
      <w:pPr>
        <w:tabs>
          <w:tab w:val="left" w:pos="2430"/>
        </w:tabs>
        <w:spacing w:after="0" w:line="480" w:lineRule="auto"/>
        <w:jc w:val="right"/>
      </w:pPr>
      <w: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sSub>
          <m:sSubPr>
            <m:ctrlPr>
              <w:rPr>
                <w:rFonts w:ascii="Cambria Math" w:eastAsiaTheme="minorEastAsia" w:hAnsi="Cambria Math"/>
                <w:i/>
              </w:rPr>
            </m:ctrlPr>
          </m:sSubPr>
          <m:e>
            <m:r>
              <w:rPr>
                <w:rFonts w:ascii="Cambria Math" w:eastAsiaTheme="minorEastAsia" w:hAnsi="Cambria Math"/>
              </w:rPr>
              <m:t>(1-δ)C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m:rPr>
            <m:sty m:val="bi"/>
          </m:rPr>
          <w:rPr>
            <w:rFonts w:ascii="Cambria Math" w:eastAsiaTheme="minorEastAsia" w:hAnsi="Cambria Math"/>
          </w:rPr>
          <m:t>-</m:t>
        </m:r>
        <m:r>
          <w:rPr>
            <w:rFonts w:ascii="Cambria Math" w:eastAsiaTheme="minorEastAsia" w:hAnsi="Cambria Math"/>
          </w:rPr>
          <m:t>λ</m:t>
        </m:r>
        <m:sSub>
          <m:sSubPr>
            <m:ctrlPr>
              <w:rPr>
                <w:rFonts w:ascii="Cambria Math" w:eastAsiaTheme="minorEastAsia" w:hAnsi="Cambria Math"/>
                <w:bCs/>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=0.</m:t>
        </m:r>
      </m:oMath>
      <w:r w:rsidR="00DE69A1">
        <w:t xml:space="preserve">                        (</w:t>
      </w:r>
      <w:r w:rsidR="00A05388">
        <w:t>10)</w:t>
      </w:r>
    </w:p>
    <w:p w14:paraId="13162DB3" w14:textId="77777777" w:rsidR="009B60DB" w:rsidRDefault="00CC27E1" w:rsidP="002E3CA5">
      <w:pPr>
        <w:spacing w:after="0" w:line="480" w:lineRule="auto"/>
        <w:rPr>
          <w:rFonts w:eastAsiaTheme="minorEastAsia"/>
          <w:bCs/>
        </w:rPr>
      </w:pPr>
      <w:r>
        <w:rPr>
          <w:rFonts w:eastAsiaTheme="minorEastAsia"/>
          <w:bCs/>
        </w:rPr>
        <w:t>Letting</w:t>
      </w:r>
      <w:r w:rsidR="009B60DB">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ψ</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oMath>
      <w:r w:rsidR="009B60DB">
        <w:rPr>
          <w:rFonts w:eastAsiaTheme="minorEastAsia"/>
        </w:rPr>
        <w:t xml:space="preserve">, </w:t>
      </w:r>
      <m:oMath>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ψ</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r>
              <w:rPr>
                <w:rFonts w:ascii="Cambria Math" w:eastAsiaTheme="minorEastAsia" w:hAnsi="Cambria Math"/>
              </w:rPr>
              <m:t>)(1-δ)</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r>
          <w:rPr>
            <w:rFonts w:ascii="Cambria Math" w:eastAsiaTheme="minorEastAsia" w:hAnsi="Cambria Math"/>
          </w:rPr>
          <m:t>&gt;0</m:t>
        </m:r>
      </m:oMath>
      <w:r w:rsidR="009B60DB">
        <w:rPr>
          <w:rFonts w:eastAsiaTheme="minorEastAsia"/>
        </w:rPr>
        <w:t>,</w:t>
      </w:r>
      <w:r w:rsidR="00A05388">
        <w:rPr>
          <w:rFonts w:eastAsiaTheme="minorEastAsia"/>
        </w:rPr>
        <w:t xml:space="preserve">  </w:t>
      </w:r>
      <w:r w:rsidR="009B60DB">
        <w:rPr>
          <w:rFonts w:eastAsiaTheme="minorEastAsia"/>
        </w:rPr>
        <w:t xml:space="preserve"> </w:t>
      </w:r>
      <m:oMath>
        <m:sSub>
          <m:sSubPr>
            <m:ctrlPr>
              <w:rPr>
                <w:rFonts w:ascii="Cambria Math" w:eastAsiaTheme="minorEastAsia" w:hAnsi="Cambria Math"/>
                <w:bCs/>
                <w:i/>
              </w:rPr>
            </m:ctrlPr>
          </m:sSubPr>
          <m:e>
            <m:r>
              <w:rPr>
                <w:rFonts w:ascii="Cambria Math" w:eastAsiaTheme="minorEastAsia" w:hAnsi="Cambria Math"/>
              </w:rPr>
              <m:t>ψ</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λ</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 xml:space="preserve">3 </m:t>
            </m:r>
          </m:sub>
        </m:sSub>
      </m:oMath>
      <w:r w:rsidR="009B60DB">
        <w:rPr>
          <w:rFonts w:eastAsiaTheme="minorEastAsia"/>
        </w:rPr>
        <w:t>&lt;</w:t>
      </w:r>
      <w:r w:rsidR="00A05388">
        <w:rPr>
          <w:rFonts w:eastAsiaTheme="minorEastAsia"/>
        </w:rPr>
        <w:t xml:space="preserve"> </w:t>
      </w:r>
      <w:r w:rsidR="009B60DB">
        <w:rPr>
          <w:rFonts w:eastAsiaTheme="minorEastAsia"/>
        </w:rPr>
        <w:t>0</w:t>
      </w:r>
      <w:r w:rsidR="00A05388">
        <w:rPr>
          <w:rFonts w:eastAsiaTheme="minorEastAsia"/>
        </w:rPr>
        <w:t>,</w:t>
      </w:r>
      <w:r w:rsidR="00A05388">
        <w:rPr>
          <w:rFonts w:eastAsiaTheme="minorEastAsia"/>
        </w:rPr>
        <w:br/>
      </w:r>
      <w:r w:rsidR="009B60D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bCs/>
                <w:i/>
              </w:rPr>
            </m:ctrlPr>
          </m:fPr>
          <m:num>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YY</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Ce</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Ye</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r>
              <w:rPr>
                <w:rFonts w:ascii="Cambria Math" w:eastAsiaTheme="minorEastAsia" w:hAnsi="Cambria Math"/>
              </w:rPr>
              <m:t>)</m:t>
            </m:r>
          </m:den>
        </m:f>
        <m:sSub>
          <m:sSubPr>
            <m:ctrlPr>
              <w:rPr>
                <w:rFonts w:ascii="Cambria Math" w:eastAsiaTheme="minorEastAsia" w:hAnsi="Cambria Math"/>
                <w:bCs/>
                <w:i/>
              </w:rPr>
            </m:ctrlPr>
          </m:sSubPr>
          <m:e>
            <m:r>
              <w:rPr>
                <w:rFonts w:ascii="Cambria Math" w:eastAsiaTheme="minorEastAsia" w:hAnsi="Cambria Math"/>
              </w:rPr>
              <m:t>e</m:t>
            </m:r>
          </m:e>
          <m:sub>
            <m:r>
              <w:rPr>
                <w:rFonts w:ascii="Cambria Math" w:eastAsiaTheme="minorEastAsia" w:hAnsi="Cambria Math"/>
              </w:rPr>
              <m:t>t</m:t>
            </m:r>
          </m:sub>
        </m:sSub>
      </m:oMath>
      <w:r w:rsidR="009B60DB">
        <w:rPr>
          <w:rFonts w:eastAsiaTheme="minorEastAsia"/>
          <w:bCs/>
        </w:rPr>
        <w:t xml:space="preserve">, the above equations can be solved for the following equation </w:t>
      </w:r>
      <w:r>
        <w:rPr>
          <w:rFonts w:eastAsiaTheme="minorEastAsia"/>
          <w:bCs/>
        </w:rPr>
        <w:t>for the demand for the addictive good:</w:t>
      </w:r>
    </w:p>
    <w:p w14:paraId="54E3E81E" w14:textId="77777777" w:rsidR="009B60DB" w:rsidRPr="007D648D" w:rsidRDefault="001C4E64" w:rsidP="002E3CA5">
      <w:pPr>
        <w:tabs>
          <w:tab w:val="left" w:pos="2430"/>
        </w:tabs>
        <w:spacing w:after="0" w:line="480" w:lineRule="auto"/>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oMath>
      <w:r w:rsidR="007B5659">
        <w:rPr>
          <w:rFonts w:eastAsiaTheme="minorEastAsia"/>
        </w:rPr>
        <w:t xml:space="preserve">                        </w:t>
      </w:r>
      <w:r w:rsidR="009B60DB">
        <w:rPr>
          <w:rFonts w:eastAsiaTheme="minorEastAsia"/>
        </w:rPr>
        <w:t xml:space="preserve">           </w:t>
      </w:r>
      <w:r w:rsidR="00DE69A1">
        <w:rPr>
          <w:rFonts w:eastAsiaTheme="minorEastAsia"/>
        </w:rPr>
        <w:t xml:space="preserve">                             (</w:t>
      </w:r>
      <w:r w:rsidR="00A05388">
        <w:rPr>
          <w:rFonts w:eastAsiaTheme="minorEastAsia"/>
        </w:rPr>
        <w:t>11</w:t>
      </w:r>
      <w:r w:rsidR="009B60DB">
        <w:rPr>
          <w:rFonts w:eastAsiaTheme="minorEastAsia"/>
        </w:rPr>
        <w:t>)</w:t>
      </w:r>
    </w:p>
    <w:p w14:paraId="464CBAAA" w14:textId="77777777" w:rsidR="009B60DB" w:rsidRDefault="00DE69A1" w:rsidP="002E3CA5">
      <w:pPr>
        <w:spacing w:after="0" w:line="480" w:lineRule="auto"/>
        <w:rPr>
          <w:rFonts w:eastAsiaTheme="minorEastAsia"/>
        </w:rPr>
      </w:pPr>
      <w:r>
        <w:rPr>
          <w:rFonts w:eastAsiaTheme="minorEastAsia"/>
        </w:rPr>
        <w:t xml:space="preserve">Consumption </w:t>
      </w:r>
      <w:r w:rsidR="00CC27E1">
        <w:rPr>
          <w:rFonts w:eastAsiaTheme="minorEastAsia"/>
        </w:rPr>
        <w:t xml:space="preserve">of the addictive good </w:t>
      </w:r>
      <w:r>
        <w:rPr>
          <w:rFonts w:eastAsiaTheme="minorEastAsia"/>
        </w:rPr>
        <w:t>in equation (</w:t>
      </w:r>
      <w:r w:rsidR="00CC27E1">
        <w:rPr>
          <w:rFonts w:eastAsiaTheme="minorEastAsia"/>
        </w:rPr>
        <w:t>11</w:t>
      </w:r>
      <w:r w:rsidR="009B60DB">
        <w:rPr>
          <w:rFonts w:eastAsiaTheme="minorEastAsia"/>
        </w:rPr>
        <w:t>) is entirely backward looking. A good is addictive if previous consumption influences current preferences and therefore current demand (Pollak 1970). Empirically</w:t>
      </w:r>
      <w:r w:rsidR="00875890">
        <w:rPr>
          <w:rFonts w:eastAsiaTheme="minorEastAsia"/>
        </w:rPr>
        <w:t>,</w:t>
      </w:r>
      <w:r w:rsidR="009B60DB">
        <w:rPr>
          <w:rFonts w:eastAsiaTheme="minorEastAsia"/>
        </w:rPr>
        <w:t xml:space="preserve"> this is interpreted as finding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oMath>
      <w:r w:rsidR="009B60DB">
        <w:rPr>
          <w:rFonts w:eastAsiaTheme="minorEastAsia"/>
        </w:rPr>
        <w:t>to be positive and significantly different from zero.</w:t>
      </w:r>
    </w:p>
    <w:p w14:paraId="08A1D797" w14:textId="77777777" w:rsidR="009B60DB" w:rsidRPr="00324C4A" w:rsidRDefault="009B60DB" w:rsidP="002E3CA5">
      <w:pPr>
        <w:spacing w:after="0" w:line="480" w:lineRule="auto"/>
        <w:rPr>
          <w:rFonts w:eastAsiaTheme="minorEastAsia"/>
          <w:u w:val="single"/>
        </w:rPr>
      </w:pPr>
      <w:r w:rsidRPr="00324C4A">
        <w:rPr>
          <w:rFonts w:eastAsiaTheme="minorEastAsia"/>
          <w:u w:val="single"/>
        </w:rPr>
        <w:t>Rational Model:</w:t>
      </w:r>
      <w:r w:rsidR="00F623D5">
        <w:rPr>
          <w:rFonts w:eastAsiaTheme="minorEastAsia"/>
          <w:u w:val="single"/>
        </w:rPr>
        <w:t xml:space="preserve">  </w:t>
      </w:r>
    </w:p>
    <w:p w14:paraId="43D86870" w14:textId="77777777" w:rsidR="009B60DB" w:rsidRDefault="009B60DB" w:rsidP="002E3CA5">
      <w:pPr>
        <w:spacing w:after="0" w:line="480" w:lineRule="auto"/>
        <w:ind w:firstLine="720"/>
        <w:rPr>
          <w:rFonts w:eastAsiaTheme="minorEastAsia"/>
        </w:rPr>
      </w:pPr>
      <w:r>
        <w:rPr>
          <w:rFonts w:eastAsiaTheme="minorEastAsia"/>
        </w:rPr>
        <w:t>The rational addiction model builds on the myopic model and was introduced by George Stigler and Gary Becker (1977) and further developed in the seminal paper</w:t>
      </w:r>
      <w:r w:rsidR="00875890">
        <w:rPr>
          <w:rFonts w:eastAsiaTheme="minorEastAsia"/>
        </w:rPr>
        <w:t>,</w:t>
      </w:r>
      <w:r>
        <w:rPr>
          <w:rFonts w:eastAsiaTheme="minorEastAsia"/>
        </w:rPr>
        <w:t xml:space="preserve"> “A Theory of Rational Addiction” by Becker and Murphy (1988). </w:t>
      </w:r>
      <w:r w:rsidR="00CC27E1">
        <w:rPr>
          <w:rFonts w:eastAsiaTheme="minorEastAsia"/>
        </w:rPr>
        <w:t xml:space="preserve"> Once again</w:t>
      </w:r>
      <w:r>
        <w:rPr>
          <w:rFonts w:eastAsiaTheme="minorEastAsia"/>
        </w:rPr>
        <w:t xml:space="preserve"> </w:t>
      </w:r>
      <w:r w:rsidRPr="00D51C73">
        <w:rPr>
          <w:rFonts w:eastAsiaTheme="minorEastAsia"/>
          <w:i/>
        </w:rPr>
        <w:t>C</w:t>
      </w:r>
      <w:r w:rsidRPr="00D51C73">
        <w:rPr>
          <w:rFonts w:eastAsiaTheme="minorEastAsia"/>
          <w:i/>
          <w:vertAlign w:val="subscript"/>
        </w:rPr>
        <w:t>t</w:t>
      </w:r>
      <w:r>
        <w:rPr>
          <w:rFonts w:eastAsiaTheme="minorEastAsia"/>
        </w:rPr>
        <w:t xml:space="preserve"> is the </w:t>
      </w:r>
      <w:r w:rsidR="00CC27E1">
        <w:rPr>
          <w:rFonts w:eastAsiaTheme="minorEastAsia"/>
        </w:rPr>
        <w:t>amount</w:t>
      </w:r>
      <w:r>
        <w:rPr>
          <w:rFonts w:eastAsiaTheme="minorEastAsia"/>
        </w:rPr>
        <w:t xml:space="preserve"> of the addictive good consumed in period </w:t>
      </w:r>
      <w:r w:rsidRPr="00D51C73">
        <w:rPr>
          <w:rFonts w:eastAsiaTheme="minorEastAsia"/>
          <w:i/>
        </w:rPr>
        <w:t>t</w:t>
      </w:r>
      <w:r>
        <w:rPr>
          <w:rFonts w:eastAsiaTheme="minorEastAsia"/>
        </w:rPr>
        <w:t xml:space="preserve">, </w:t>
      </w:r>
      <w:r w:rsidRPr="00D51C73">
        <w:rPr>
          <w:rFonts w:eastAsiaTheme="minorEastAsia"/>
          <w:i/>
        </w:rPr>
        <w:t>C</w:t>
      </w:r>
      <w:r w:rsidRPr="00D51C73">
        <w:rPr>
          <w:rFonts w:eastAsiaTheme="minorEastAsia"/>
          <w:i/>
          <w:vertAlign w:val="subscript"/>
        </w:rPr>
        <w:t>t-1</w:t>
      </w:r>
      <w:r>
        <w:rPr>
          <w:rFonts w:eastAsiaTheme="minorEastAsia"/>
        </w:rPr>
        <w:t xml:space="preserve"> is the quantity of the addictive good consumed in period</w:t>
      </w:r>
      <w:r w:rsidRPr="00D51C73">
        <w:rPr>
          <w:rFonts w:eastAsiaTheme="minorEastAsia"/>
          <w:i/>
        </w:rPr>
        <w:t xml:space="preserve"> t-1</w:t>
      </w:r>
      <w:r>
        <w:rPr>
          <w:rFonts w:eastAsiaTheme="minorEastAsia"/>
        </w:rPr>
        <w:t xml:space="preserve">, </w:t>
      </w:r>
      <w:proofErr w:type="spellStart"/>
      <w:r w:rsidRPr="00CC27E1">
        <w:rPr>
          <w:rFonts w:eastAsiaTheme="minorEastAsia"/>
          <w:i/>
        </w:rPr>
        <w:t>Y</w:t>
      </w:r>
      <w:r w:rsidRPr="00CC27E1">
        <w:rPr>
          <w:rFonts w:eastAsiaTheme="minorEastAsia"/>
          <w:i/>
          <w:vertAlign w:val="subscript"/>
        </w:rPr>
        <w:t>t</w:t>
      </w:r>
      <w:proofErr w:type="spellEnd"/>
      <w:r>
        <w:rPr>
          <w:rFonts w:eastAsiaTheme="minorEastAsia"/>
        </w:rPr>
        <w:t xml:space="preserve"> is the consumption of a composite </w:t>
      </w:r>
      <w:r w:rsidR="00CC27E1">
        <w:rPr>
          <w:rFonts w:eastAsiaTheme="minorEastAsia"/>
        </w:rPr>
        <w:t xml:space="preserve">(non-addictive) </w:t>
      </w:r>
      <w:r>
        <w:rPr>
          <w:rFonts w:eastAsiaTheme="minorEastAsia"/>
        </w:rPr>
        <w:t xml:space="preserve">commodity in period </w:t>
      </w:r>
      <w:r w:rsidRPr="00CC27E1">
        <w:rPr>
          <w:rFonts w:eastAsiaTheme="minorEastAsia"/>
          <w:i/>
        </w:rPr>
        <w:t>t</w:t>
      </w:r>
      <w:r>
        <w:rPr>
          <w:rFonts w:eastAsiaTheme="minorEastAsia"/>
        </w:rPr>
        <w:t>, e</w:t>
      </w:r>
      <w:r w:rsidRPr="0051561E">
        <w:rPr>
          <w:rFonts w:eastAsiaTheme="minorEastAsia"/>
          <w:vertAlign w:val="subscript"/>
        </w:rPr>
        <w:t>t</w:t>
      </w:r>
      <w:r>
        <w:rPr>
          <w:rFonts w:eastAsiaTheme="minorEastAsia"/>
        </w:rPr>
        <w:t xml:space="preserve"> is an unobservable shock, and r is the discount rate. Letting the non</w:t>
      </w:r>
      <w:r w:rsidR="00885DF1">
        <w:rPr>
          <w:rFonts w:eastAsiaTheme="minorEastAsia"/>
        </w:rPr>
        <w:t>-</w:t>
      </w:r>
      <w:r>
        <w:rPr>
          <w:rFonts w:eastAsiaTheme="minorEastAsia"/>
        </w:rPr>
        <w:t xml:space="preserve">addictive good </w:t>
      </w:r>
      <w:proofErr w:type="spellStart"/>
      <w:r w:rsidRPr="00D51C73">
        <w:rPr>
          <w:rFonts w:eastAsiaTheme="minorEastAsia"/>
          <w:i/>
        </w:rPr>
        <w:t>Y</w:t>
      </w:r>
      <w:r w:rsidRPr="00D51C73">
        <w:rPr>
          <w:rFonts w:eastAsiaTheme="minorEastAsia"/>
          <w:i/>
          <w:vertAlign w:val="subscript"/>
        </w:rPr>
        <w:t>t</w:t>
      </w:r>
      <w:proofErr w:type="spellEnd"/>
      <w:r>
        <w:rPr>
          <w:rFonts w:eastAsiaTheme="minorEastAsia"/>
        </w:rPr>
        <w:t xml:space="preserve"> be the numeraire, and setting the rate of interest equal to the rate of time preference</w:t>
      </w:r>
      <w:r w:rsidR="00875890">
        <w:rPr>
          <w:rFonts w:eastAsiaTheme="minorEastAsia"/>
        </w:rPr>
        <w:t>,</w:t>
      </w:r>
      <w:r>
        <w:rPr>
          <w:rFonts w:eastAsiaTheme="minorEastAsia"/>
        </w:rPr>
        <w:t xml:space="preserve"> the </w:t>
      </w:r>
      <w:proofErr w:type="spellStart"/>
      <w:r>
        <w:rPr>
          <w:rFonts w:eastAsiaTheme="minorEastAsia"/>
        </w:rPr>
        <w:t>Lagrangian</w:t>
      </w:r>
      <w:proofErr w:type="spellEnd"/>
      <w:r>
        <w:rPr>
          <w:rFonts w:eastAsiaTheme="minorEastAsia"/>
        </w:rPr>
        <w:t xml:space="preserve"> for the discrete time version of the Becker and Murphy (1988)</w:t>
      </w:r>
      <w:r w:rsidR="00CC27E1">
        <w:rPr>
          <w:rFonts w:eastAsiaTheme="minorEastAsia"/>
        </w:rPr>
        <w:t xml:space="preserve"> </w:t>
      </w:r>
      <w:r w:rsidR="00A7380E">
        <w:rPr>
          <w:rFonts w:eastAsiaTheme="minorEastAsia"/>
        </w:rPr>
        <w:t>model</w:t>
      </w:r>
      <w:r>
        <w:rPr>
          <w:rFonts w:eastAsiaTheme="minorEastAsia"/>
        </w:rPr>
        <w:t xml:space="preserve"> (as shown by Becker, Murphy and Grossman (1990)) is: </w:t>
      </w:r>
    </w:p>
    <w:p w14:paraId="602B6D72" w14:textId="77777777" w:rsidR="00885DF1" w:rsidRPr="006C1615" w:rsidRDefault="001C4E64" w:rsidP="002E3CA5">
      <w:pPr>
        <w:spacing w:after="0" w:line="480" w:lineRule="auto"/>
        <w:rPr>
          <w:rFonts w:ascii="Cambria Math" w:eastAsiaTheme="minorEastAsia" w:hAnsi="Cambria Math"/>
          <w:i/>
        </w:rPr>
      </w:pP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max</m:t>
                  </m:r>
                </m:e>
                <m:li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lim>
              </m:limLow>
            </m:fName>
            <m:e>
              <m:r>
                <m:rPr>
                  <m:scr m:val="script"/>
                </m:rPr>
                <w:rPr>
                  <w:rFonts w:ascii="Cambria Math" w:eastAsiaTheme="minorEastAsia" w:hAnsi="Cambria Math"/>
                </w:rPr>
                <m:t>L</m:t>
              </m:r>
            </m:e>
          </m:func>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β</m:t>
                  </m:r>
                </m:e>
                <m:sup>
                  <m:r>
                    <w:rPr>
                      <w:rFonts w:ascii="Cambria Math" w:hAnsi="Cambria Math"/>
                    </w:rPr>
                    <m:t>t-1</m:t>
                  </m:r>
                </m:sup>
              </m:sSup>
            </m:e>
          </m:nary>
          <m:r>
            <m:rPr>
              <m:scr m:val="sans-serif"/>
            </m:rPr>
            <w:rPr>
              <w:rFonts w:ascii="Cambria Math" w:hAnsi="Cambria Math"/>
            </w:rPr>
            <m:t>{U</m:t>
          </m:r>
          <m:d>
            <m:dPr>
              <m:ctrlPr>
                <w:rPr>
                  <w:rFonts w:ascii="Cambria Math" w:hAnsi="Cambria Math"/>
                  <w:bCs/>
                  <w:i/>
                </w:rPr>
              </m:ctrlPr>
            </m:dPr>
            <m:e>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1-δ</m:t>
                  </m:r>
                </m:e>
              </m:d>
              <m:sSub>
                <m:sSubPr>
                  <m:ctrlPr>
                    <w:rPr>
                      <w:rFonts w:ascii="Cambria Math" w:hAnsi="Cambria Math"/>
                      <w:i/>
                    </w:rPr>
                  </m:ctrlPr>
                </m:sSubPr>
                <m:e>
                  <m:r>
                    <w:rPr>
                      <w:rFonts w:ascii="Cambria Math" w:hAnsi="Cambria Math"/>
                    </w:rPr>
                    <m:t>C</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+C</m:t>
                  </m:r>
                </m:e>
                <m:sub>
                  <m:r>
                    <w:rPr>
                      <w:rFonts w:ascii="Cambria Math" w:hAnsi="Cambria Math"/>
                    </w:rPr>
                    <m:t>t</m:t>
                  </m:r>
                </m:sub>
              </m:sSub>
              <m:sSub>
                <m:sSubPr>
                  <m:ctrlPr>
                    <w:rPr>
                      <w:rFonts w:ascii="Cambria Math" w:hAnsi="Cambria Math"/>
                      <w:bCs/>
                      <w:i/>
                    </w:rPr>
                  </m:ctrlPr>
                </m:sSubPr>
                <m:e>
                  <m:r>
                    <w:rPr>
                      <w:rFonts w:ascii="Cambria Math" w:hAnsi="Cambria Math"/>
                    </w:rPr>
                    <m:t>P</m:t>
                  </m:r>
                </m:e>
                <m:sub>
                  <m:r>
                    <w:rPr>
                      <w:rFonts w:ascii="Cambria Math" w:hAnsi="Cambria Math"/>
                    </w:rPr>
                    <m:t>t</m:t>
                  </m:r>
                </m:sub>
              </m:sSub>
              <m:r>
                <w:rPr>
                  <w:rFonts w:ascii="Cambria Math" w:hAnsi="Cambria Math"/>
                </w:rPr>
                <m:t>-W</m:t>
              </m:r>
            </m:e>
          </m:d>
          <m:r>
            <w:rPr>
              <w:rFonts w:ascii="Cambria Math" w:hAnsi="Cambria Math"/>
            </w:rPr>
            <m:t>}</m:t>
          </m:r>
        </m:oMath>
      </m:oMathPara>
    </w:p>
    <w:p w14:paraId="7D12A9AB" w14:textId="77777777" w:rsidR="009B60DB" w:rsidRDefault="001C4E64" w:rsidP="002E3CA5">
      <w:pPr>
        <w:spacing w:after="0" w:line="48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W</m:t>
            </m:r>
          </m:e>
          <m:sup>
            <m:r>
              <w:rPr>
                <w:rFonts w:ascii="Cambria Math" w:eastAsiaTheme="minorEastAsia" w:hAnsi="Cambria Math"/>
              </w:rPr>
              <m:t>0</m:t>
            </m:r>
          </m:sup>
        </m:sSup>
      </m:oMath>
      <w:r w:rsidR="009B60DB">
        <w:rPr>
          <w:rFonts w:eastAsiaTheme="minorEastAsia"/>
        </w:rPr>
        <w:t xml:space="preserve">, </w:t>
      </w:r>
      <w:r w:rsidR="009B60DB">
        <w:rPr>
          <w:rFonts w:eastAsiaTheme="minorEastAsia" w:cstheme="minorHAnsi"/>
        </w:rPr>
        <w:t>β</w:t>
      </w:r>
      <w:r w:rsidR="009B60DB">
        <w:rPr>
          <w:rFonts w:eastAsiaTheme="minorEastAsia"/>
        </w:rPr>
        <w:t>=</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(1+r)</m:t>
            </m:r>
          </m:den>
        </m:f>
      </m:oMath>
      <w:r w:rsidR="009B60DB">
        <w:rPr>
          <w:rFonts w:eastAsiaTheme="minorEastAsia"/>
        </w:rPr>
        <w:t>, C</w:t>
      </w:r>
      <w:r w:rsidR="009B60DB" w:rsidRPr="00296B30">
        <w:rPr>
          <w:rFonts w:eastAsiaTheme="minorEastAsia"/>
          <w:vertAlign w:val="subscript"/>
        </w:rPr>
        <w:t>0</w:t>
      </w:r>
      <w:r w:rsidR="009B60DB">
        <w:rPr>
          <w:rFonts w:eastAsiaTheme="minorEastAsia"/>
        </w:rPr>
        <w:t>=C</w:t>
      </w:r>
      <w:proofErr w:type="gramStart"/>
      <w:r w:rsidR="009B60DB" w:rsidRPr="00296B30">
        <w:rPr>
          <w:rFonts w:eastAsiaTheme="minorEastAsia"/>
          <w:vertAlign w:val="superscript"/>
        </w:rPr>
        <w:t>0</w:t>
      </w:r>
      <w:r w:rsidR="00CC27E1">
        <w:rPr>
          <w:rFonts w:eastAsiaTheme="minorEastAsia"/>
        </w:rPr>
        <w:t xml:space="preserve"> .</w:t>
      </w:r>
      <w:proofErr w:type="gramEnd"/>
      <w:r w:rsidR="00CC27E1">
        <w:rPr>
          <w:rFonts w:eastAsiaTheme="minorEastAsia"/>
        </w:rPr>
        <w:t xml:space="preserve"> </w:t>
      </w:r>
    </w:p>
    <w:p w14:paraId="5003FD9B" w14:textId="77777777" w:rsidR="00CC27E1" w:rsidRDefault="00CC27E1" w:rsidP="002E3CA5">
      <w:pPr>
        <w:spacing w:after="0" w:line="480" w:lineRule="auto"/>
        <w:rPr>
          <w:rFonts w:eastAsiaTheme="minorEastAsia"/>
        </w:rPr>
      </w:pPr>
      <w:r>
        <w:rPr>
          <w:rFonts w:eastAsiaTheme="minorEastAsia"/>
        </w:rPr>
        <w:t>The quadratic version of the model is</w:t>
      </w:r>
    </w:p>
    <w:p w14:paraId="44250025" w14:textId="77777777" w:rsidR="009B60DB" w:rsidRDefault="001C4E64" w:rsidP="002E3CA5">
      <w:pPr>
        <w:spacing w:after="0" w:line="480" w:lineRule="auto"/>
        <w:rPr>
          <w:rFonts w:ascii="Cambria Math" w:eastAsiaTheme="minorEastAsia" w:hAnsi="Cambria Math"/>
          <w:i/>
        </w:rPr>
      </w:pPr>
      <m:oMathPara>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max</m:t>
                  </m:r>
                </m:e>
                <m:li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lim>
              </m:limLow>
            </m:fName>
            <m:e>
              <m:r>
                <m:rPr>
                  <m:scr m:val="script"/>
                </m:rPr>
                <w:rPr>
                  <w:rFonts w:ascii="Cambria Math" w:eastAsiaTheme="minorEastAsia" w:hAnsi="Cambria Math"/>
                </w:rPr>
                <m:t>L</m:t>
              </m:r>
            </m:e>
          </m:func>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β</m:t>
                  </m:r>
                </m:e>
                <m:sup>
                  <m:r>
                    <w:rPr>
                      <w:rFonts w:ascii="Cambria Math" w:hAnsi="Cambria Math"/>
                    </w:rPr>
                    <m:t>t-1</m:t>
                  </m:r>
                </m:sup>
              </m:sSup>
            </m:e>
          </m:nary>
          <m:d>
            <m:dPr>
              <m:begChr m:val="["/>
              <m:endChr m:val="]"/>
              <m:ctrlPr>
                <w:rPr>
                  <w:rFonts w:ascii="Cambria Math"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(1-δ)C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(1-δ)C</m:t>
                      </m:r>
                    </m:e>
                    <m:sub>
                      <m:r>
                        <w:rPr>
                          <w:rFonts w:ascii="Cambria Math" w:eastAsiaTheme="minorEastAsia" w:hAnsi="Cambria Math"/>
                        </w:rPr>
                        <m:t>t-1</m:t>
                      </m:r>
                    </m:sub>
                    <m:sup>
                      <m:r>
                        <w:rPr>
                          <w:rFonts w:ascii="Cambria Math" w:eastAsiaTheme="minorEastAsia" w:hAnsi="Cambria Math"/>
                        </w:rPr>
                        <m:t>2</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ee</m:t>
                          </m:r>
                        </m:sub>
                      </m:sSub>
                    </m:num>
                    <m:den>
                      <m:r>
                        <w:rPr>
                          <w:rFonts w:ascii="Cambria Math" w:eastAsiaTheme="minorEastAsia" w:hAnsi="Cambria Math"/>
                        </w:rPr>
                        <m:t>2</m:t>
                      </m:r>
                    </m:den>
                  </m:f>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(1-δ)C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(1-δ)C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Ae</m:t>
                      </m:r>
                    </m:sub>
                  </m:sSub>
                  <m:r>
                    <w:rPr>
                      <w:rFonts w:ascii="Cambria Math" w:eastAsiaTheme="minorEastAsia" w:hAnsi="Cambria Math"/>
                    </w:rPr>
                    <m:t>(1-δ)</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d>
              <m:r>
                <m:rPr>
                  <m:sty m:val="bi"/>
                </m:rPr>
                <w:rPr>
                  <w:rFonts w:ascii="Cambria Math" w:eastAsiaTheme="minorEastAsia" w:hAnsi="Cambria Math"/>
                </w:rPr>
                <m:t>-</m:t>
              </m:r>
              <m:sSub>
                <m:sSubPr>
                  <m:ctrlPr>
                    <w:rPr>
                      <w:rFonts w:ascii="Cambria Math" w:eastAsiaTheme="minorEastAsia" w:hAnsi="Cambria Math"/>
                      <w:b/>
                      <w:i/>
                    </w:rPr>
                  </m:ctrlPr>
                </m:sSubPr>
                <m:e>
                  <m:r>
                    <m:rPr>
                      <m:sty m:val="bi"/>
                    </m:rPr>
                    <w:rPr>
                      <w:rFonts w:ascii="Cambria Math" w:eastAsiaTheme="minorEastAsia" w:hAnsi="Cambria Math"/>
                    </w:rPr>
                    <m:t>λ</m:t>
                  </m:r>
                </m:e>
                <m:sub>
                  <m:r>
                    <m:rPr>
                      <m:sty m:val="bi"/>
                    </m:rPr>
                    <w:rPr>
                      <w:rFonts w:ascii="Cambria Math" w:eastAsiaTheme="minorEastAsia" w:hAnsi="Cambria Math"/>
                    </w:rPr>
                    <m:t>t</m:t>
                  </m:r>
                </m:sub>
              </m:sSub>
              <m:r>
                <m:rPr>
                  <m:sty m:val="bi"/>
                </m:rP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m:t>
              </m:r>
            </m:e>
          </m:d>
        </m:oMath>
      </m:oMathPara>
    </w:p>
    <w:p w14:paraId="5A83674D" w14:textId="77777777" w:rsidR="009B60DB" w:rsidRDefault="009B60DB" w:rsidP="002E3CA5">
      <w:pPr>
        <w:spacing w:after="0" w:line="480" w:lineRule="auto"/>
        <w:rPr>
          <w:rFonts w:eastAsiaTheme="minorEastAsia" w:cstheme="minorHAnsi"/>
        </w:rPr>
      </w:pPr>
      <w:r>
        <w:rPr>
          <w:rFonts w:ascii="Cambria Math" w:eastAsiaTheme="minorEastAsia" w:hAnsi="Cambria Math"/>
        </w:rPr>
        <w:t xml:space="preserve">where the signs of the </w:t>
      </w:r>
      <w:proofErr w:type="spellStart"/>
      <w:r w:rsidRPr="00C74C7B">
        <w:rPr>
          <w:rFonts w:ascii="Times New Roman" w:eastAsiaTheme="minorEastAsia" w:hAnsi="Times New Roman" w:cs="Times New Roman"/>
          <w:i/>
        </w:rPr>
        <w:t>u</w:t>
      </w:r>
      <w:r w:rsidRPr="00C74C7B">
        <w:rPr>
          <w:rFonts w:ascii="Times New Roman" w:eastAsiaTheme="minorEastAsia" w:hAnsi="Times New Roman" w:cs="Times New Roman"/>
          <w:i/>
          <w:vertAlign w:val="subscript"/>
        </w:rPr>
        <w:t>ij</w:t>
      </w:r>
      <w:proofErr w:type="spellEnd"/>
      <w:r w:rsidRPr="00C74C7B">
        <w:rPr>
          <w:rFonts w:ascii="Times New Roman" w:eastAsiaTheme="minorEastAsia" w:hAnsi="Times New Roman" w:cs="Times New Roman"/>
        </w:rPr>
        <w:t xml:space="preserve"> </w:t>
      </w:r>
      <w:r>
        <w:rPr>
          <w:rFonts w:ascii="Cambria Math" w:eastAsiaTheme="minorEastAsia" w:hAnsi="Cambria Math"/>
        </w:rPr>
        <w:t xml:space="preserve">are the same as in the myopic model.  The </w:t>
      </w:r>
      <w:r>
        <w:rPr>
          <w:rFonts w:eastAsiaTheme="minorEastAsia" w:cstheme="minorHAnsi"/>
        </w:rPr>
        <w:t>first order conditions are:</w:t>
      </w:r>
    </w:p>
    <w:p w14:paraId="7E1EE955" w14:textId="77777777" w:rsidR="009B60DB" w:rsidRPr="00EB51FB" w:rsidRDefault="001C4E64" w:rsidP="002E3CA5">
      <w:pPr>
        <w:spacing w:after="0" w:line="480" w:lineRule="auto"/>
        <w:jc w:val="right"/>
        <w:rPr>
          <w:rFonts w:eastAsiaTheme="minorEastAsia" w:cstheme="minorHAnsi"/>
          <w:b/>
          <w:bCs/>
        </w:rPr>
      </w:pP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YY</m:t>
            </m:r>
          </m:sub>
        </m:sSub>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t</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YC</m:t>
            </m:r>
          </m:sub>
        </m:sSub>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YA</m:t>
            </m:r>
          </m:sub>
        </m:sSub>
        <m:sSub>
          <m:sSubPr>
            <m:ctrlPr>
              <w:rPr>
                <w:rFonts w:ascii="Cambria Math" w:eastAsiaTheme="minorEastAsia" w:hAnsi="Cambria Math" w:cstheme="minorHAnsi"/>
                <w:i/>
              </w:rPr>
            </m:ctrlPr>
          </m:sSubPr>
          <m:e>
            <m:r>
              <w:rPr>
                <w:rFonts w:ascii="Cambria Math" w:eastAsiaTheme="minorEastAsia" w:hAnsi="Cambria Math" w:cstheme="minorHAnsi"/>
              </w:rPr>
              <m:t>(1-δ)C</m:t>
            </m:r>
          </m:e>
          <m:sub>
            <m:r>
              <w:rPr>
                <w:rFonts w:ascii="Cambria Math" w:eastAsiaTheme="minorEastAsia" w:hAnsi="Cambria Math" w:cstheme="minorHAnsi"/>
              </w:rPr>
              <m:t>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Ye</m:t>
            </m:r>
          </m:sub>
        </m:sSub>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t</m:t>
            </m:r>
          </m:sub>
        </m:sSub>
        <m:r>
          <w:rPr>
            <w:rFonts w:ascii="Cambria Math" w:eastAsiaTheme="minorEastAsia" w:hAnsi="Cambria Math" w:cstheme="minorHAnsi"/>
          </w:rPr>
          <m:t>-λ=0</m:t>
        </m:r>
      </m:oMath>
      <w:r w:rsidR="009B60DB">
        <w:rPr>
          <w:rFonts w:eastAsiaTheme="minorEastAsia" w:cstheme="minorHAnsi"/>
          <w:bCs/>
        </w:rPr>
        <w:t xml:space="preserve">              </w:t>
      </w:r>
      <w:r w:rsidR="00DE69A1">
        <w:rPr>
          <w:rFonts w:eastAsiaTheme="minorEastAsia" w:cstheme="minorHAnsi"/>
          <w:bCs/>
        </w:rPr>
        <w:t xml:space="preserve">                             (</w:t>
      </w:r>
      <w:r w:rsidR="00A05388">
        <w:rPr>
          <w:rFonts w:eastAsiaTheme="minorEastAsia" w:cstheme="minorHAnsi"/>
          <w:bCs/>
        </w:rPr>
        <w:t>12</w:t>
      </w:r>
      <w:r w:rsidR="009B60DB" w:rsidRPr="000D4B2F">
        <w:rPr>
          <w:rFonts w:eastAsiaTheme="minorEastAsia" w:cstheme="minorHAnsi"/>
          <w:bCs/>
        </w:rPr>
        <w:t>)</w:t>
      </w:r>
    </w:p>
    <w:p w14:paraId="02EA6575" w14:textId="77777777" w:rsidR="00CC27E1" w:rsidRPr="00CC27E1" w:rsidRDefault="001C4E64" w:rsidP="002E3CA5">
      <w:pPr>
        <w:spacing w:after="0" w:line="480" w:lineRule="auto"/>
        <w:jc w:val="right"/>
        <w:rPr>
          <w:rFonts w:eastAsiaTheme="minorEastAsia" w:cstheme="minorHAnsi"/>
        </w:rPr>
      </w:pPr>
      <m:oMathPara>
        <m:oMathParaPr>
          <m:jc m:val="left"/>
        </m:oMathParaPr>
        <m:oMath>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C</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CC</m:t>
              </m:r>
            </m:sub>
          </m:sSub>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YC</m:t>
              </m:r>
            </m:sub>
          </m:sSub>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t</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CA</m:t>
              </m:r>
            </m:sub>
          </m:sSub>
          <m:d>
            <m:dPr>
              <m:ctrlPr>
                <w:rPr>
                  <w:rFonts w:ascii="Cambria Math" w:eastAsiaTheme="minorEastAsia" w:hAnsi="Cambria Math" w:cstheme="minorHAnsi"/>
                  <w:i/>
                </w:rPr>
              </m:ctrlPr>
            </m:dPr>
            <m:e>
              <m:r>
                <w:rPr>
                  <w:rFonts w:ascii="Cambria Math" w:eastAsiaTheme="minorEastAsia" w:hAnsi="Cambria Math" w:cstheme="minorHAnsi"/>
                </w:rPr>
                <m:t>1-δ</m:t>
              </m:r>
            </m:e>
          </m:d>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Ce</m:t>
              </m:r>
            </m:sub>
          </m:sSub>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t</m:t>
              </m:r>
            </m:sub>
          </m:sSub>
          <m:r>
            <w:rPr>
              <w:rFonts w:ascii="Cambria Math" w:eastAsiaTheme="minorEastAsia" w:hAnsi="Cambria Math" w:cstheme="minorHAnsi"/>
            </w:rPr>
            <m:t>+</m:t>
          </m:r>
        </m:oMath>
      </m:oMathPara>
    </w:p>
    <w:p w14:paraId="7542EB7A" w14:textId="77777777" w:rsidR="00CC27E1" w:rsidRPr="00CC27E1" w:rsidRDefault="00BB1EB4" w:rsidP="002E3CA5">
      <w:pPr>
        <w:spacing w:after="0" w:line="480" w:lineRule="auto"/>
        <w:jc w:val="right"/>
        <w:rPr>
          <w:rFonts w:eastAsiaTheme="minorEastAsia" w:cstheme="minorHAnsi"/>
        </w:rPr>
      </w:pPr>
      <m:oMathPara>
        <m:oMath>
          <m:r>
            <w:rPr>
              <w:rFonts w:ascii="Cambria Math" w:eastAsiaTheme="minorEastAsia" w:hAnsi="Cambria Math" w:cstheme="minorHAnsi"/>
            </w:rPr>
            <m:t>β</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A</m:t>
                  </m:r>
                </m:sub>
              </m:sSub>
              <m:d>
                <m:dPr>
                  <m:ctrlPr>
                    <w:rPr>
                      <w:rFonts w:ascii="Cambria Math" w:eastAsiaTheme="minorEastAsia" w:hAnsi="Cambria Math" w:cstheme="minorHAnsi"/>
                      <w:i/>
                    </w:rPr>
                  </m:ctrlPr>
                </m:dPr>
                <m:e>
                  <m:r>
                    <w:rPr>
                      <w:rFonts w:ascii="Cambria Math" w:eastAsiaTheme="minorEastAsia" w:hAnsi="Cambria Math" w:cstheme="minorHAnsi"/>
                    </w:rPr>
                    <m:t>1-δ</m:t>
                  </m:r>
                </m:e>
              </m:d>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YA</m:t>
                  </m:r>
                </m:sub>
              </m:sSub>
              <m:d>
                <m:dPr>
                  <m:ctrlPr>
                    <w:rPr>
                      <w:rFonts w:ascii="Cambria Math" w:eastAsiaTheme="minorEastAsia" w:hAnsi="Cambria Math" w:cstheme="minorHAnsi"/>
                      <w:i/>
                    </w:rPr>
                  </m:ctrlPr>
                </m:dPr>
                <m:e>
                  <m:r>
                    <w:rPr>
                      <w:rFonts w:ascii="Cambria Math" w:eastAsiaTheme="minorEastAsia" w:hAnsi="Cambria Math" w:cstheme="minorHAnsi"/>
                    </w:rPr>
                    <m:t>1-δ</m:t>
                  </m:r>
                </m:e>
              </m:d>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CA</m:t>
                  </m:r>
                </m:sub>
              </m:sSub>
              <m:d>
                <m:dPr>
                  <m:ctrlPr>
                    <w:rPr>
                      <w:rFonts w:ascii="Cambria Math" w:eastAsiaTheme="minorEastAsia" w:hAnsi="Cambria Math" w:cstheme="minorHAnsi"/>
                      <w:i/>
                    </w:rPr>
                  </m:ctrlPr>
                </m:dPr>
                <m:e>
                  <m:r>
                    <w:rPr>
                      <w:rFonts w:ascii="Cambria Math" w:eastAsiaTheme="minorEastAsia" w:hAnsi="Cambria Math" w:cstheme="minorHAnsi"/>
                    </w:rPr>
                    <m:t>1-δ</m:t>
                  </m:r>
                </m:e>
              </m:d>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AA</m:t>
                  </m:r>
                </m:sub>
              </m:sSub>
              <m:d>
                <m:dPr>
                  <m:ctrlPr>
                    <w:rPr>
                      <w:rFonts w:ascii="Cambria Math" w:eastAsiaTheme="minorEastAsia" w:hAnsi="Cambria Math" w:cstheme="minorHAnsi"/>
                      <w:i/>
                    </w:rPr>
                  </m:ctrlPr>
                </m:dPr>
                <m:e>
                  <m:r>
                    <w:rPr>
                      <w:rFonts w:ascii="Cambria Math" w:eastAsiaTheme="minorEastAsia" w:hAnsi="Cambria Math" w:cstheme="minorHAnsi"/>
                    </w:rPr>
                    <m:t>1-δ</m:t>
                  </m:r>
                </m:e>
              </m:d>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Ae</m:t>
                  </m:r>
                </m:sub>
              </m:sSub>
              <m:sSub>
                <m:sSubPr>
                  <m:ctrlPr>
                    <w:rPr>
                      <w:rFonts w:ascii="Cambria Math" w:eastAsiaTheme="minorEastAsia" w:hAnsi="Cambria Math" w:cstheme="minorHAnsi"/>
                      <w:i/>
                    </w:rPr>
                  </m:ctrlPr>
                </m:sSubPr>
                <m:e>
                  <m:d>
                    <m:dPr>
                      <m:ctrlPr>
                        <w:rPr>
                          <w:rFonts w:ascii="Cambria Math" w:eastAsiaTheme="minorEastAsia" w:hAnsi="Cambria Math" w:cstheme="minorHAnsi"/>
                          <w:i/>
                        </w:rPr>
                      </m:ctrlPr>
                    </m:dPr>
                    <m:e>
                      <m:r>
                        <w:rPr>
                          <w:rFonts w:ascii="Cambria Math" w:eastAsiaTheme="minorEastAsia" w:hAnsi="Cambria Math" w:cstheme="minorHAnsi"/>
                        </w:rPr>
                        <m:t>1-δ</m:t>
                      </m:r>
                    </m:e>
                  </m:d>
                  <m:r>
                    <w:rPr>
                      <w:rFonts w:ascii="Cambria Math" w:eastAsiaTheme="minorEastAsia" w:hAnsi="Cambria Math" w:cstheme="minorHAnsi"/>
                    </w:rPr>
                    <m:t>e</m:t>
                  </m:r>
                </m:e>
                <m:sub>
                  <m:r>
                    <w:rPr>
                      <w:rFonts w:ascii="Cambria Math" w:eastAsiaTheme="minorEastAsia" w:hAnsi="Cambria Math" w:cstheme="minorHAnsi"/>
                    </w:rPr>
                    <m:t>t+1</m:t>
                  </m:r>
                </m:sub>
              </m:sSub>
            </m:e>
          </m:d>
        </m:oMath>
      </m:oMathPara>
    </w:p>
    <w:p w14:paraId="2350AD72" w14:textId="77777777" w:rsidR="009B60DB" w:rsidRPr="009B6E83" w:rsidRDefault="00BB1EB4" w:rsidP="00CC27E1">
      <w:pPr>
        <w:spacing w:after="0" w:line="480" w:lineRule="auto"/>
        <w:jc w:val="right"/>
        <w:rPr>
          <w:rFonts w:eastAsiaTheme="minorEastAsia" w:cstheme="minorHAnsi"/>
          <w:b/>
          <w:bCs/>
        </w:rPr>
      </w:pP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t</m:t>
            </m:r>
          </m:sub>
        </m:sSub>
        <m:sSub>
          <m:sSubPr>
            <m:ctrlPr>
              <w:rPr>
                <w:rFonts w:ascii="Cambria Math" w:eastAsiaTheme="minorEastAsia" w:hAnsi="Cambria Math" w:cstheme="minorHAnsi"/>
                <w:bCs/>
                <w:i/>
              </w:rPr>
            </m:ctrlPr>
          </m:sSubPr>
          <m:e>
            <m:r>
              <w:rPr>
                <w:rFonts w:ascii="Cambria Math" w:eastAsiaTheme="minorEastAsia" w:hAnsi="Cambria Math" w:cstheme="minorHAnsi"/>
              </w:rPr>
              <m:t>P</m:t>
            </m:r>
          </m:e>
          <m:sub>
            <m:r>
              <w:rPr>
                <w:rFonts w:ascii="Cambria Math" w:eastAsiaTheme="minorEastAsia" w:hAnsi="Cambria Math" w:cstheme="minorHAnsi"/>
              </w:rPr>
              <m:t>t</m:t>
            </m:r>
          </m:sub>
        </m:sSub>
        <m:r>
          <w:rPr>
            <w:rFonts w:ascii="Cambria Math" w:eastAsiaTheme="minorEastAsia" w:hAnsi="Cambria Math" w:cstheme="minorHAnsi"/>
          </w:rPr>
          <m:t>=0</m:t>
        </m:r>
      </m:oMath>
      <w:r w:rsidR="009B60DB">
        <w:rPr>
          <w:rFonts w:eastAsiaTheme="minorEastAsia" w:cstheme="minorHAnsi"/>
          <w:b/>
          <w:bCs/>
        </w:rPr>
        <w:t xml:space="preserve">   </w:t>
      </w:r>
      <w:r w:rsidR="00CC27E1">
        <w:rPr>
          <w:rFonts w:eastAsiaTheme="minorEastAsia" w:cstheme="minorHAnsi"/>
          <w:b/>
          <w:bCs/>
        </w:rPr>
        <w:tab/>
      </w:r>
      <w:r w:rsidR="00CC27E1">
        <w:rPr>
          <w:rFonts w:eastAsiaTheme="minorEastAsia" w:cstheme="minorHAnsi"/>
          <w:b/>
          <w:bCs/>
        </w:rPr>
        <w:tab/>
      </w:r>
      <w:r w:rsidR="00CC27E1">
        <w:rPr>
          <w:rFonts w:eastAsiaTheme="minorEastAsia" w:cstheme="minorHAnsi"/>
          <w:b/>
          <w:bCs/>
        </w:rPr>
        <w:tab/>
      </w:r>
      <w:r w:rsidR="00CC27E1">
        <w:rPr>
          <w:rFonts w:eastAsiaTheme="minorEastAsia" w:cstheme="minorHAnsi"/>
          <w:b/>
          <w:bCs/>
        </w:rPr>
        <w:tab/>
      </w:r>
      <w:r w:rsidR="00CC27E1">
        <w:rPr>
          <w:rFonts w:eastAsiaTheme="minorEastAsia" w:cstheme="minorHAnsi"/>
          <w:b/>
          <w:bCs/>
        </w:rPr>
        <w:tab/>
      </w:r>
      <w:r w:rsidR="00CC27E1">
        <w:rPr>
          <w:rFonts w:eastAsiaTheme="minorEastAsia" w:cstheme="minorHAnsi"/>
          <w:b/>
          <w:bCs/>
        </w:rPr>
        <w:tab/>
      </w:r>
      <w:r w:rsidR="00CC27E1">
        <w:rPr>
          <w:rFonts w:eastAsiaTheme="minorEastAsia" w:cstheme="minorHAnsi"/>
          <w:b/>
          <w:bCs/>
        </w:rPr>
        <w:tab/>
      </w:r>
      <w:r w:rsidR="00CC27E1">
        <w:rPr>
          <w:rFonts w:eastAsiaTheme="minorEastAsia" w:cstheme="minorHAnsi"/>
          <w:b/>
          <w:bCs/>
        </w:rPr>
        <w:tab/>
      </w:r>
      <w:r w:rsidR="00DE69A1">
        <w:rPr>
          <w:rFonts w:eastAsiaTheme="minorEastAsia" w:cstheme="minorHAnsi"/>
          <w:bCs/>
        </w:rPr>
        <w:t>(</w:t>
      </w:r>
      <w:r w:rsidR="00A05388">
        <w:rPr>
          <w:rFonts w:eastAsiaTheme="minorEastAsia" w:cstheme="minorHAnsi"/>
          <w:bCs/>
        </w:rPr>
        <w:t>13</w:t>
      </w:r>
      <w:r w:rsidR="009B60DB" w:rsidRPr="000D4B2F">
        <w:rPr>
          <w:rFonts w:eastAsiaTheme="minorEastAsia" w:cstheme="minorHAnsi"/>
          <w:bCs/>
        </w:rPr>
        <w:t>)</w:t>
      </w:r>
    </w:p>
    <w:p w14:paraId="691ABE36" w14:textId="77777777" w:rsidR="009B60DB" w:rsidRDefault="009B60DB" w:rsidP="002E3CA5">
      <w:pPr>
        <w:spacing w:after="0" w:line="480" w:lineRule="auto"/>
        <w:rPr>
          <w:rFonts w:eastAsiaTheme="minorEastAsia" w:cstheme="minorHAnsi"/>
          <w:bCs/>
        </w:rPr>
      </w:pPr>
      <w:r w:rsidRPr="009B6E83">
        <w:rPr>
          <w:rFonts w:eastAsiaTheme="minorEastAsia" w:cstheme="minorHAnsi"/>
          <w:bCs/>
        </w:rPr>
        <w:t xml:space="preserve">Solving </w:t>
      </w:r>
      <w:r w:rsidR="00DE69A1">
        <w:rPr>
          <w:rFonts w:eastAsiaTheme="minorEastAsia" w:cstheme="minorHAnsi"/>
          <w:bCs/>
        </w:rPr>
        <w:t>(</w:t>
      </w:r>
      <w:r w:rsidR="00A05388">
        <w:rPr>
          <w:rFonts w:eastAsiaTheme="minorEastAsia" w:cstheme="minorHAnsi"/>
          <w:bCs/>
        </w:rPr>
        <w:t>12</w:t>
      </w:r>
      <w:r>
        <w:rPr>
          <w:rFonts w:eastAsiaTheme="minorEastAsia" w:cstheme="minorHAnsi"/>
          <w:bCs/>
        </w:rPr>
        <w:t xml:space="preserve">) for </w:t>
      </w:r>
      <w:proofErr w:type="spellStart"/>
      <w:r w:rsidRPr="00CC27E1">
        <w:rPr>
          <w:rFonts w:eastAsiaTheme="minorEastAsia" w:cstheme="minorHAnsi"/>
          <w:bCs/>
          <w:i/>
        </w:rPr>
        <w:t>Y</w:t>
      </w:r>
      <w:r w:rsidRPr="00CC27E1">
        <w:rPr>
          <w:rFonts w:eastAsiaTheme="minorEastAsia" w:cstheme="minorHAnsi"/>
          <w:bCs/>
          <w:i/>
          <w:vertAlign w:val="subscript"/>
        </w:rPr>
        <w:t>t</w:t>
      </w:r>
      <w:proofErr w:type="spellEnd"/>
      <w:r>
        <w:rPr>
          <w:rFonts w:eastAsiaTheme="minorEastAsia" w:cstheme="minorHAnsi"/>
          <w:bCs/>
        </w:rPr>
        <w:t xml:space="preserve"> in terms of </w:t>
      </w:r>
      <w:r w:rsidRPr="00CC27E1">
        <w:rPr>
          <w:rFonts w:ascii="Cambria Math" w:eastAsiaTheme="minorEastAsia" w:hAnsi="Cambria Math" w:cstheme="minorHAnsi"/>
          <w:bCs/>
          <w:i/>
        </w:rPr>
        <w:t>𝛌</w:t>
      </w:r>
      <w:r>
        <w:rPr>
          <w:rFonts w:eastAsiaTheme="minorEastAsia" w:cstheme="minorHAnsi"/>
          <w:bCs/>
        </w:rPr>
        <w:t xml:space="preserve"> and </w:t>
      </w:r>
      <w:r w:rsidRPr="00CC27E1">
        <w:rPr>
          <w:rFonts w:eastAsiaTheme="minorEastAsia" w:cstheme="minorHAnsi"/>
          <w:bCs/>
          <w:i/>
        </w:rPr>
        <w:t>C</w:t>
      </w:r>
      <w:r w:rsidRPr="00CC27E1">
        <w:rPr>
          <w:rFonts w:eastAsiaTheme="minorEastAsia" w:cstheme="minorHAnsi"/>
          <w:bCs/>
          <w:i/>
          <w:vertAlign w:val="subscript"/>
        </w:rPr>
        <w:t>t</w:t>
      </w:r>
      <w:r>
        <w:rPr>
          <w:rFonts w:eastAsiaTheme="minorEastAsia" w:cstheme="minorHAnsi"/>
          <w:bCs/>
        </w:rPr>
        <w:t xml:space="preserve"> yields</w:t>
      </w:r>
    </w:p>
    <w:p w14:paraId="4200089D" w14:textId="77777777" w:rsidR="009B60DB" w:rsidRDefault="001C4E64" w:rsidP="002E3CA5">
      <w:pPr>
        <w:spacing w:after="0" w:line="480" w:lineRule="auto"/>
        <w:jc w:val="right"/>
        <w:rPr>
          <w:rFonts w:eastAsiaTheme="minorEastAsia"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Y</m:t>
            </m:r>
          </m:e>
          <m:sub>
            <m:r>
              <w:rPr>
                <w:rFonts w:ascii="Cambria Math" w:eastAsiaTheme="minorEastAsia" w:hAnsi="Cambria Math" w:cstheme="minorHAnsi"/>
              </w:rPr>
              <m:t>t</m:t>
            </m:r>
          </m:sub>
        </m:sSub>
        <m:r>
          <w:rPr>
            <w:rFonts w:ascii="Cambria Math" w:eastAsiaTheme="minorEastAsia"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t</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YY</m:t>
                </m:r>
              </m:sub>
            </m:sSub>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YY</m:t>
                </m:r>
              </m:sub>
            </m:sSub>
          </m:den>
        </m:f>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YC</m:t>
            </m:r>
          </m:sub>
        </m:sSub>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YA</m:t>
            </m:r>
          </m:sub>
        </m:sSub>
        <m:r>
          <w:rPr>
            <w:rFonts w:ascii="Cambria Math" w:eastAsiaTheme="minorEastAsia" w:hAnsi="Cambria Math" w:cstheme="minorHAnsi"/>
          </w:rPr>
          <m:t>(1-δ)</m:t>
        </m:r>
        <m:sSub>
          <m:sSubPr>
            <m:ctrlPr>
              <w:rPr>
                <w:rFonts w:ascii="Cambria Math" w:eastAsiaTheme="minorEastAsia" w:hAnsi="Cambria Math" w:cstheme="minorHAnsi"/>
                <w:i/>
              </w:rPr>
            </m:ctrlPr>
          </m:sSubPr>
          <m:e>
            <m:r>
              <w:rPr>
                <w:rFonts w:ascii="Cambria Math" w:eastAsiaTheme="minorEastAsia" w:hAnsi="Cambria Math" w:cstheme="minorHAnsi"/>
              </w:rPr>
              <m:t>C</m:t>
            </m:r>
          </m:e>
          <m:sub>
            <m:r>
              <w:rPr>
                <w:rFonts w:ascii="Cambria Math" w:eastAsiaTheme="minorEastAsia" w:hAnsi="Cambria Math" w:cstheme="minorHAnsi"/>
              </w:rPr>
              <m:t>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Ye</m:t>
            </m:r>
          </m:sub>
        </m:sSub>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t</m:t>
            </m:r>
          </m:sub>
        </m:sSub>
        <m:r>
          <w:rPr>
            <w:rFonts w:ascii="Cambria Math" w:eastAsiaTheme="minorEastAsia" w:hAnsi="Cambria Math" w:cstheme="minorHAnsi"/>
          </w:rPr>
          <m:t>)</m:t>
        </m:r>
      </m:oMath>
      <w:r w:rsidR="009B60DB">
        <w:rPr>
          <w:rFonts w:eastAsiaTheme="minorEastAsia" w:cstheme="minorHAnsi"/>
        </w:rPr>
        <w:t xml:space="preserve">               </w:t>
      </w:r>
      <w:r w:rsidR="00875890">
        <w:rPr>
          <w:rFonts w:eastAsiaTheme="minorEastAsia" w:cstheme="minorHAnsi"/>
        </w:rPr>
        <w:t xml:space="preserve">                             (1</w:t>
      </w:r>
      <w:r w:rsidR="00A05388">
        <w:rPr>
          <w:rFonts w:eastAsiaTheme="minorEastAsia" w:cstheme="minorHAnsi"/>
        </w:rPr>
        <w:t>4</w:t>
      </w:r>
      <w:r w:rsidR="009B60DB">
        <w:rPr>
          <w:rFonts w:eastAsiaTheme="minorEastAsia" w:cstheme="minorHAnsi"/>
        </w:rPr>
        <w:t>)</w:t>
      </w:r>
    </w:p>
    <w:p w14:paraId="16575790" w14:textId="77777777" w:rsidR="00CC27E1" w:rsidRDefault="00DE69A1" w:rsidP="00CC27E1">
      <w:pPr>
        <w:spacing w:after="0" w:line="480" w:lineRule="auto"/>
        <w:rPr>
          <w:rFonts w:eastAsiaTheme="minorEastAsia" w:cstheme="minorHAnsi"/>
        </w:rPr>
      </w:pPr>
      <w:r>
        <w:rPr>
          <w:rFonts w:eastAsiaTheme="minorEastAsia" w:cstheme="minorHAnsi"/>
        </w:rPr>
        <w:t>Substituting (</w:t>
      </w:r>
      <w:r w:rsidR="00A05388">
        <w:rPr>
          <w:rFonts w:eastAsiaTheme="minorEastAsia" w:cstheme="minorHAnsi"/>
        </w:rPr>
        <w:t>14</w:t>
      </w:r>
      <w:r>
        <w:rPr>
          <w:rFonts w:eastAsiaTheme="minorEastAsia" w:cstheme="minorHAnsi"/>
        </w:rPr>
        <w:t>) into (</w:t>
      </w:r>
      <w:r w:rsidR="00A05388">
        <w:rPr>
          <w:rFonts w:eastAsiaTheme="minorEastAsia" w:cstheme="minorHAnsi"/>
        </w:rPr>
        <w:t>13</w:t>
      </w:r>
      <w:r w:rsidR="009B60DB">
        <w:rPr>
          <w:rFonts w:eastAsiaTheme="minorEastAsia" w:cstheme="minorHAnsi"/>
        </w:rPr>
        <w:t>), and solving determines the consumption of the addictive good as a function of past and future consumption of the addictive good, the current price of the addictive good, P</w:t>
      </w:r>
      <w:r w:rsidR="009B60DB" w:rsidRPr="00CE50C1">
        <w:rPr>
          <w:rFonts w:eastAsiaTheme="minorEastAsia" w:cstheme="minorHAnsi"/>
          <w:vertAlign w:val="subscript"/>
        </w:rPr>
        <w:t>t</w:t>
      </w:r>
      <w:r w:rsidR="009B60DB">
        <w:rPr>
          <w:rFonts w:eastAsiaTheme="minorEastAsia" w:cstheme="minorHAnsi"/>
        </w:rPr>
        <w:t xml:space="preserve">, and the </w:t>
      </w:r>
      <w:proofErr w:type="spellStart"/>
      <w:r w:rsidR="009B60DB">
        <w:rPr>
          <w:rFonts w:eastAsiaTheme="minorEastAsia" w:cstheme="minorHAnsi"/>
        </w:rPr>
        <w:t>unobservables</w:t>
      </w:r>
      <w:proofErr w:type="spellEnd"/>
      <w:r w:rsidR="009B60DB">
        <w:rPr>
          <w:rFonts w:eastAsiaTheme="minorEastAsia" w:cstheme="minorHAnsi"/>
        </w:rPr>
        <w:t>, e</w:t>
      </w:r>
      <w:r w:rsidR="009B60DB" w:rsidRPr="006439D4">
        <w:rPr>
          <w:rFonts w:eastAsiaTheme="minorEastAsia" w:cstheme="minorHAnsi"/>
          <w:vertAlign w:val="subscript"/>
        </w:rPr>
        <w:t>t</w:t>
      </w:r>
      <w:r w:rsidR="009B60DB">
        <w:rPr>
          <w:rFonts w:eastAsiaTheme="minorEastAsia" w:cstheme="minorHAnsi"/>
        </w:rPr>
        <w:t>, e</w:t>
      </w:r>
      <w:r w:rsidR="009B60DB" w:rsidRPr="006439D4">
        <w:rPr>
          <w:rFonts w:eastAsiaTheme="minorEastAsia" w:cstheme="minorHAnsi"/>
          <w:vertAlign w:val="subscript"/>
        </w:rPr>
        <w:t>t+1</w:t>
      </w:r>
      <w:r w:rsidR="009B60DB">
        <w:rPr>
          <w:rFonts w:eastAsiaTheme="minorEastAsia" w:cstheme="minorHAnsi"/>
        </w:rPr>
        <w:t xml:space="preserve">:  </w:t>
      </w:r>
    </w:p>
    <w:p w14:paraId="2FC6F1B3" w14:textId="77777777" w:rsidR="00A05388" w:rsidRDefault="001C4E64" w:rsidP="00CC27E1">
      <w:pPr>
        <w:spacing w:after="0" w:line="480" w:lineRule="auto"/>
        <w:ind w:left="2160"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oMath>
      <w:r w:rsidR="00A05388">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t+1</m:t>
            </m:r>
          </m:sub>
        </m:sSub>
      </m:oMath>
      <w:r w:rsidR="00A05388">
        <w:rPr>
          <w:rFonts w:eastAsiaTheme="minorEastAsia"/>
        </w:rPr>
        <w:t xml:space="preserve">                                    </w:t>
      </w:r>
      <w:proofErr w:type="gramStart"/>
      <w:r w:rsidR="00A05388">
        <w:rPr>
          <w:rFonts w:eastAsiaTheme="minorEastAsia"/>
        </w:rPr>
        <w:t xml:space="preserve">   (</w:t>
      </w:r>
      <w:proofErr w:type="gramEnd"/>
      <w:r w:rsidR="00A05388">
        <w:rPr>
          <w:rFonts w:eastAsiaTheme="minorEastAsia"/>
        </w:rPr>
        <w:t>1</w:t>
      </w:r>
      <w:r w:rsidR="00CC27E1">
        <w:rPr>
          <w:rFonts w:eastAsiaTheme="minorEastAsia"/>
        </w:rPr>
        <w:t>5</w:t>
      </w:r>
      <w:r w:rsidR="00A05388">
        <w:rPr>
          <w:rFonts w:eastAsiaTheme="minorEastAsia"/>
        </w:rPr>
        <w:t>)</w:t>
      </w:r>
    </w:p>
    <w:p w14:paraId="7E333751" w14:textId="77777777" w:rsidR="009B60DB" w:rsidRPr="008F4A1B" w:rsidRDefault="00CE0469" w:rsidP="002E3CA5">
      <w:pPr>
        <w:spacing w:after="0" w:line="480" w:lineRule="auto"/>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CY</m:t>
                </m:r>
              </m:sub>
            </m:sSub>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e>
            </m:d>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AY</m:t>
                </m:r>
              </m:sub>
              <m:sup>
                <m:r>
                  <w:rPr>
                    <w:rFonts w:ascii="Cambria Math" w:eastAsiaTheme="minorEastAsia" w:hAnsi="Cambria Math"/>
                  </w:rPr>
                  <m:t>2</m:t>
                </m:r>
              </m:sup>
            </m:sSubSup>
            <m:r>
              <w:rPr>
                <w:rFonts w:ascii="Cambria Math" w:eastAsiaTheme="minorEastAsia" w:hAnsi="Cambria Math"/>
              </w:rPr>
              <m:t>)</m:t>
            </m:r>
          </m:den>
        </m:f>
      </m:oMath>
      <w:r w:rsidR="009B60DB">
        <w:rPr>
          <w:rFonts w:eastAsiaTheme="minorEastAsia"/>
        </w:rPr>
        <w:t>,</w:t>
      </w:r>
    </w:p>
    <w:p w14:paraId="0DDE0FB9" w14:textId="77777777" w:rsidR="009B60DB" w:rsidRDefault="001C4E64" w:rsidP="002E3CA5">
      <w:pPr>
        <w:spacing w:after="0" w:line="48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r>
              <w:rPr>
                <w:rFonts w:ascii="Cambria Math" w:eastAsiaTheme="minorEastAsia" w:hAnsi="Cambria Math"/>
              </w:rPr>
              <m:t>)(1-δ)</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e>
            </m:d>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AY</m:t>
                </m:r>
              </m:sub>
              <m:sup>
                <m:r>
                  <w:rPr>
                    <w:rFonts w:ascii="Cambria Math" w:eastAsiaTheme="minorEastAsia" w:hAnsi="Cambria Math"/>
                  </w:rPr>
                  <m:t>2</m:t>
                </m:r>
              </m:sup>
            </m:sSubSup>
            <m:r>
              <w:rPr>
                <w:rFonts w:ascii="Cambria Math" w:eastAsiaTheme="minorEastAsia" w:hAnsi="Cambria Math"/>
              </w:rPr>
              <m:t>)</m:t>
            </m:r>
          </m:den>
        </m:f>
      </m:oMath>
      <w:r w:rsidR="00CC27E1">
        <w:rPr>
          <w:rFonts w:eastAsiaTheme="minorEastAsia"/>
        </w:rPr>
        <w:t xml:space="preserve"> &gt; 0</w:t>
      </w:r>
      <w:r w:rsidR="009B60DB">
        <w:rPr>
          <w:rFonts w:eastAsiaTheme="minorEastAsia"/>
        </w:rPr>
        <w:t>,</w:t>
      </w:r>
    </w:p>
    <w:p w14:paraId="1B0DD1E6" w14:textId="77777777" w:rsidR="009B60DB" w:rsidRPr="008F4A1B" w:rsidRDefault="001C4E64" w:rsidP="002E3CA5">
      <w:pPr>
        <w:spacing w:after="0" w:line="48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m:t>
        </m:r>
        <m:f>
          <m:fPr>
            <m:ctrlPr>
              <w:rPr>
                <w:rFonts w:ascii="Cambria Math" w:eastAsiaTheme="minorEastAsia" w:hAnsi="Cambria Math"/>
                <w:i/>
              </w:rPr>
            </m:ctrlPr>
          </m:fPr>
          <m:num>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e>
            </m:d>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AY</m:t>
                </m:r>
              </m:sub>
              <m:sup>
                <m:r>
                  <w:rPr>
                    <w:rFonts w:ascii="Cambria Math" w:eastAsiaTheme="minorEastAsia" w:hAnsi="Cambria Math"/>
                  </w:rPr>
                  <m:t>2</m:t>
                </m:r>
              </m:sup>
            </m:sSubSup>
            <m:r>
              <w:rPr>
                <w:rFonts w:ascii="Cambria Math" w:eastAsiaTheme="minorEastAsia" w:hAnsi="Cambria Math"/>
              </w:rPr>
              <m:t>)</m:t>
            </m:r>
          </m:den>
        </m:f>
      </m:oMath>
      <w:r w:rsidR="00212C8D">
        <w:rPr>
          <w:rFonts w:eastAsiaTheme="minorEastAsia"/>
        </w:rPr>
        <w:t xml:space="preserve"> &gt; 0</w:t>
      </w:r>
      <w:r w:rsidR="009B60DB">
        <w:rPr>
          <w:rFonts w:eastAsiaTheme="minorEastAsia"/>
        </w:rPr>
        <w:t>,</w:t>
      </w:r>
    </w:p>
    <w:p w14:paraId="7C3A260A" w14:textId="77777777" w:rsidR="009B60DB" w:rsidRPr="008F4A1B" w:rsidRDefault="001C4E64" w:rsidP="002E3CA5">
      <w:pPr>
        <w:spacing w:after="0" w:line="48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λ</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e>
            </m:d>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AY</m:t>
                </m:r>
              </m:sub>
              <m:sup>
                <m:r>
                  <w:rPr>
                    <w:rFonts w:ascii="Cambria Math" w:eastAsiaTheme="minorEastAsia" w:hAnsi="Cambria Math"/>
                  </w:rPr>
                  <m:t>2</m:t>
                </m:r>
              </m:sup>
            </m:sSubSup>
            <m:r>
              <w:rPr>
                <w:rFonts w:ascii="Cambria Math" w:eastAsiaTheme="minorEastAsia" w:hAnsi="Cambria Math"/>
              </w:rPr>
              <m:t>)</m:t>
            </m:r>
          </m:den>
        </m:f>
      </m:oMath>
      <w:r w:rsidR="00212C8D">
        <w:rPr>
          <w:rFonts w:eastAsiaTheme="minorEastAsia"/>
        </w:rPr>
        <w:t xml:space="preserve"> &lt; 0</w:t>
      </w:r>
      <w:r w:rsidR="009B60DB">
        <w:rPr>
          <w:rFonts w:eastAsiaTheme="minorEastAsia"/>
        </w:rPr>
        <w:t>,</w:t>
      </w:r>
    </w:p>
    <w:p w14:paraId="5DD24465" w14:textId="77777777" w:rsidR="009B60DB" w:rsidRPr="007A3DE1" w:rsidRDefault="001C4E64" w:rsidP="002E3CA5">
      <w:pPr>
        <w:spacing w:after="0" w:line="480" w:lineRule="auto"/>
        <w:rPr>
          <w:rFonts w:eastAsiaTheme="minorEastAsia"/>
          <w:bCs/>
        </w:rPr>
      </w:p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YY</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CE</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YC</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YE</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e>
            </m:d>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AY</m:t>
                </m:r>
              </m:sub>
              <m:sup>
                <m:r>
                  <w:rPr>
                    <w:rFonts w:ascii="Cambria Math" w:eastAsiaTheme="minorEastAsia" w:hAnsi="Cambria Math"/>
                  </w:rPr>
                  <m:t>2</m:t>
                </m:r>
              </m:sup>
            </m:sSubSup>
            <m:r>
              <w:rPr>
                <w:rFonts w:ascii="Cambria Math" w:eastAsiaTheme="minorEastAsia" w:hAnsi="Cambria Math"/>
              </w:rPr>
              <m:t>)</m:t>
            </m:r>
          </m:den>
        </m:f>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oMath>
      <w:r w:rsidR="009B60DB">
        <w:rPr>
          <w:rFonts w:eastAsiaTheme="minorEastAsia"/>
          <w:bCs/>
        </w:rPr>
        <w:t>,</w:t>
      </w:r>
    </w:p>
    <w:p w14:paraId="6696ACC8" w14:textId="77777777" w:rsidR="009B60DB" w:rsidRDefault="001C4E64" w:rsidP="002E3CA5">
      <w:pPr>
        <w:spacing w:after="0" w:line="480" w:lineRule="auto"/>
        <w:rPr>
          <w:rFonts w:eastAsiaTheme="minorEastAsia"/>
          <w:bCs/>
        </w:rPr>
      </w:p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t+1</m:t>
            </m:r>
          </m:sub>
        </m:sSub>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β(</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YY</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AE</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YA</m:t>
                </m:r>
              </m:sub>
            </m:sSub>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YA</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YC</m:t>
                    </m:r>
                  </m:sub>
                  <m:sup>
                    <m:r>
                      <w:rPr>
                        <w:rFonts w:ascii="Cambria Math" w:eastAsiaTheme="minorEastAsia" w:hAnsi="Cambria Math"/>
                      </w:rPr>
                      <m:t>2</m:t>
                    </m:r>
                  </m:sup>
                </m:sSubSup>
              </m:e>
            </m:d>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AY</m:t>
                </m:r>
              </m:sub>
              <m:sup>
                <m:r>
                  <w:rPr>
                    <w:rFonts w:ascii="Cambria Math" w:eastAsiaTheme="minorEastAsia" w:hAnsi="Cambria Math"/>
                  </w:rPr>
                  <m:t>2</m:t>
                </m:r>
              </m:sup>
            </m:sSubSup>
            <m:r>
              <w:rPr>
                <w:rFonts w:ascii="Cambria Math" w:eastAsiaTheme="minorEastAsia" w:hAnsi="Cambria Math"/>
              </w:rPr>
              <m:t>)</m:t>
            </m:r>
          </m:den>
        </m:f>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t+1</m:t>
            </m:r>
          </m:sub>
        </m:sSub>
      </m:oMath>
      <w:r w:rsidR="009B60DB">
        <w:rPr>
          <w:rFonts w:eastAsiaTheme="minorEastAsia"/>
          <w:bCs/>
        </w:rPr>
        <w:t>,</w:t>
      </w:r>
    </w:p>
    <w:p w14:paraId="3D6F698B" w14:textId="77777777" w:rsidR="009B60DB" w:rsidRDefault="009B60DB" w:rsidP="002E3CA5">
      <w:pPr>
        <w:spacing w:after="0" w:line="480" w:lineRule="auto"/>
        <w:rPr>
          <w:rFonts w:eastAsiaTheme="minorEastAsia"/>
        </w:rPr>
      </w:pPr>
      <w:r>
        <w:rPr>
          <w:rFonts w:eastAsiaTheme="minorEastAsia"/>
        </w:rPr>
        <w:lastRenderedPageBreak/>
        <w:t xml:space="preserve">Note that </w:t>
      </w:r>
      <w:r w:rsidR="00897755">
        <w:rPr>
          <w:rFonts w:eastAsiaTheme="minorEastAsia"/>
        </w:rPr>
        <w:t>the coefficient on C</w:t>
      </w:r>
      <w:r w:rsidR="00897755" w:rsidRPr="007504CF">
        <w:rPr>
          <w:rFonts w:eastAsiaTheme="minorEastAsia"/>
          <w:vertAlign w:val="subscript"/>
        </w:rPr>
        <w:t>t-1</w:t>
      </w:r>
      <w:r w:rsidR="00897755">
        <w:rPr>
          <w:rFonts w:eastAsiaTheme="minorEastAsia"/>
        </w:rPr>
        <w:t xml:space="preserve"> </w:t>
      </w:r>
      <w:r>
        <w:rPr>
          <w:rFonts w:eastAsiaTheme="minorEastAsia"/>
        </w:rPr>
        <w:t>from the myopic model is greater than the equivalent coefficient from the rational model when the discounted marginal utility of future consumption is positive</w:t>
      </w:r>
      <w:r w:rsidR="00897755">
        <w:rPr>
          <w:rFonts w:eastAsiaTheme="minorEastAsia"/>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ψ</m:t>
            </m:r>
          </m:e>
          <m:sub>
            <m:r>
              <w:rPr>
                <w:rFonts w:ascii="Cambria Math" w:eastAsiaTheme="minorEastAsia" w:hAnsi="Cambria Math" w:cstheme="minorHAnsi"/>
              </w:rPr>
              <m:t>1</m:t>
            </m:r>
          </m:sub>
        </m:sSub>
        <m:r>
          <w:rPr>
            <w:rFonts w:ascii="Cambria Math" w:eastAsiaTheme="minorEastAsia" w:hAnsi="Cambria Math" w:cstheme="minorHAnsi"/>
          </w:rPr>
          <m:t xml:space="preserve">&gt; </m:t>
        </m:r>
        <m:sSub>
          <m:sSubPr>
            <m:ctrlPr>
              <w:rPr>
                <w:rFonts w:ascii="Cambria Math" w:eastAsiaTheme="minorEastAsia" w:hAnsi="Cambria Math" w:cstheme="minorHAnsi"/>
                <w:i/>
              </w:rPr>
            </m:ctrlPr>
          </m:sSubPr>
          <m:e>
            <m:r>
              <w:rPr>
                <w:rFonts w:ascii="Cambria Math" w:eastAsiaTheme="minorEastAsia" w:hAnsi="Cambria Math" w:cstheme="minorHAnsi"/>
              </w:rPr>
              <m:t>θ</m:t>
            </m:r>
          </m:e>
          <m:sub>
            <m:r>
              <w:rPr>
                <w:rFonts w:ascii="Cambria Math" w:eastAsiaTheme="minorEastAsia" w:hAnsi="Cambria Math" w:cstheme="minorHAnsi"/>
              </w:rPr>
              <m:t>1</m:t>
            </m:r>
          </m:sub>
        </m:sSub>
      </m:oMath>
      <w:r>
        <w:rPr>
          <w:rFonts w:eastAsiaTheme="minorEastAsia"/>
        </w:rPr>
        <w:t>. The re</w:t>
      </w:r>
      <w:proofErr w:type="spellStart"/>
      <w:r>
        <w:rPr>
          <w:rFonts w:eastAsiaTheme="minorEastAsia"/>
        </w:rPr>
        <w:t>lationship</w:t>
      </w:r>
      <w:proofErr w:type="spellEnd"/>
      <w:r>
        <w:rPr>
          <w:rFonts w:eastAsiaTheme="minorEastAsia"/>
        </w:rPr>
        <w:t xml:space="preserve"> between consumption and addiction in the rational model is positive</w:t>
      </w:r>
      <w:r w:rsidR="00E84D68">
        <w:rPr>
          <w:rFonts w:eastAsiaTheme="minorEastAsia"/>
        </w:rPr>
        <w:t>;</w:t>
      </w:r>
      <w:r>
        <w:rPr>
          <w:rFonts w:eastAsiaTheme="minorEastAsia"/>
        </w:rPr>
        <w:t xml:space="preserve"> that is</w:t>
      </w:r>
      <w:r w:rsidR="00E84D68">
        <w:rPr>
          <w:rFonts w:eastAsiaTheme="minorEastAsia"/>
        </w:rPr>
        <w:t>,</w:t>
      </w:r>
      <w:r>
        <w:rPr>
          <w:rFonts w:eastAsiaTheme="minorEastAsia"/>
        </w:rPr>
        <w:t xml:space="preserve"> prior consumption increases consumption in all periods. The relationship between addiction and consumption is given by the effect of previous consumption on current consumption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oMath>
      <w:r w:rsidR="00897755">
        <w:rPr>
          <w:rFonts w:eastAsiaTheme="minorEastAsia"/>
        </w:rPr>
        <w:t xml:space="preserve"> </w:t>
      </w:r>
      <w:r>
        <w:rPr>
          <w:rFonts w:eastAsiaTheme="minorEastAsia"/>
        </w:rPr>
        <w:t xml:space="preserve">in the quadratic utility function. In the case where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r>
          <w:rPr>
            <w:rFonts w:ascii="Cambria Math" w:eastAsiaTheme="minorEastAsia" w:hAnsi="Cambria Math"/>
          </w:rPr>
          <m:t>&gt;0</m:t>
        </m:r>
      </m:oMath>
      <w:r>
        <w:rPr>
          <w:rFonts w:eastAsiaTheme="minorEastAsia"/>
        </w:rPr>
        <w:t xml:space="preserve"> previous consumption raises the marginal utility of consumption, the good is said to be addictive. The case assumed by BGM (1994) </w:t>
      </w:r>
      <w:r w:rsidR="00E84D68">
        <w:rPr>
          <w:rFonts w:eastAsiaTheme="minorEastAsia"/>
        </w:rPr>
        <w:t>argues that</w:t>
      </w:r>
      <w:r>
        <w:rPr>
          <w:rFonts w:eastAsiaTheme="minorEastAsia"/>
        </w:rPr>
        <w:t xml:space="preserve"> the signs of the coefficients on all terms that affect marginal utility must make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 xml:space="preserve"> positive by the definition of an addictive good, and the consumer is risk adverse. Thus</w:t>
      </w:r>
      <w:r w:rsidR="00E84D68">
        <w:rPr>
          <w:rFonts w:eastAsiaTheme="minorEastAsia"/>
        </w:rPr>
        <w: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00212C8D">
        <w:rPr>
          <w:rFonts w:eastAsiaTheme="minorEastAsia"/>
        </w:rPr>
        <w: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oMath>
      <w:r w:rsidR="00212C8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m:t>
            </m:r>
          </m:sub>
        </m:sSub>
        <m:r>
          <w:rPr>
            <w:rFonts w:ascii="Cambria Math" w:eastAsiaTheme="minorEastAsia" w:hAnsi="Cambria Math"/>
          </w:rPr>
          <m:t xml:space="preserve"> ,</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Ye</m:t>
            </m:r>
          </m:sub>
        </m:sSub>
      </m:oMath>
      <w:r w:rsidR="00212C8D">
        <w:rPr>
          <w:rFonts w:eastAsiaTheme="minorEastAsia"/>
        </w:rPr>
        <w:t>,</w:t>
      </w:r>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Ce</m:t>
            </m:r>
          </m:sub>
        </m:sSub>
      </m:oMath>
      <w:r>
        <w:rPr>
          <w:rFonts w:eastAsiaTheme="minorEastAsia"/>
        </w:rPr>
        <w:t xml:space="preserve"> </w:t>
      </w:r>
      <w:r w:rsidR="00212C8D">
        <w:rPr>
          <w:rFonts w:eastAsiaTheme="minorEastAsia"/>
        </w:rPr>
        <w:t xml:space="preserve">are all </w:t>
      </w:r>
      <w:r>
        <w:rPr>
          <w:rFonts w:eastAsiaTheme="minorEastAsia"/>
        </w:rPr>
        <w:t>positive,</w:t>
      </w:r>
      <w:r w:rsidR="00212C8D">
        <w:rPr>
          <w:rFonts w:eastAsiaTheme="minorEastAsia"/>
        </w:rPr>
        <w:t xml:space="preserve"> while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YY</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ee</m:t>
            </m:r>
          </m:sub>
        </m:sSub>
      </m:oMath>
      <w:r>
        <w:rPr>
          <w:rFonts w:eastAsiaTheme="minorEastAsia"/>
        </w:rPr>
        <w:t>,</w:t>
      </w:r>
      <w:r w:rsidR="00212C8D">
        <w:rPr>
          <w:rFonts w:eastAsiaTheme="minorEastAsia"/>
        </w:rPr>
        <w:t xml:space="preserve"> and</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oMath>
      <w:r>
        <w:rPr>
          <w:rFonts w:eastAsiaTheme="minorEastAsia"/>
        </w:rPr>
        <w:t xml:space="preserve"> </w:t>
      </w:r>
      <w:r w:rsidR="00212C8D">
        <w:rPr>
          <w:rFonts w:eastAsiaTheme="minorEastAsia"/>
        </w:rPr>
        <w:t xml:space="preserve">are all </w:t>
      </w:r>
      <w:r>
        <w:rPr>
          <w:rFonts w:eastAsiaTheme="minorEastAsia"/>
        </w:rPr>
        <w:t xml:space="preserve">negative.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r>
          <w:rPr>
            <w:rFonts w:ascii="Cambria Math" w:eastAsiaTheme="minorEastAsia" w:hAnsi="Cambria Math"/>
          </w:rPr>
          <m:t xml:space="preserve"> </m:t>
        </m:r>
      </m:oMath>
      <w:r>
        <w:rPr>
          <w:rFonts w:eastAsiaTheme="minorEastAsia"/>
        </w:rPr>
        <w:t xml:space="preserve">may be positive or negative, </w:t>
      </w:r>
      <w:r w:rsidR="00212C8D">
        <w:rPr>
          <w:rFonts w:eastAsiaTheme="minorEastAsia"/>
        </w:rPr>
        <w:t xml:space="preserve">while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r>
          <w:rPr>
            <w:rFonts w:ascii="Cambria Math" w:eastAsiaTheme="minorEastAsia" w:hAnsi="Cambria Math"/>
          </w:rPr>
          <m:t xml:space="preserve"> </m:t>
        </m:r>
        <m:r>
          <m:rPr>
            <m:sty m:val="p"/>
          </m:rPr>
          <w:rPr>
            <w:rFonts w:ascii="Cambria Math" w:eastAsiaTheme="minorEastAsia" w:hAnsi="Cambria Math"/>
          </w:rPr>
          <m:t>and</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oMath>
      <w:r>
        <w:rPr>
          <w:rFonts w:eastAsiaTheme="minorEastAsia"/>
        </w:rPr>
        <w:t xml:space="preserve"> may be positive, negative or zero.   Chaloupka (1991) assumes consumption of the addictive good, in his paper on rational cigarette demand, does not affect the marginal utility of the composite good and increases in income do not affect the marginal utility of the addictive good</w:t>
      </w:r>
      <w:r>
        <w:rPr>
          <w:rStyle w:val="FootnoteReference"/>
          <w:rFonts w:eastAsiaTheme="minorEastAsia"/>
        </w:rPr>
        <w:footnoteReference w:id="6"/>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YA</m:t>
            </m:r>
          </m:sub>
        </m:sSub>
      </m:oMath>
      <w:r>
        <w:rPr>
          <w:rFonts w:eastAsiaTheme="minorEastAsia"/>
        </w:rPr>
        <w:t xml:space="preserve">=0 </w:t>
      </w:r>
      <w:r>
        <w:rPr>
          <w:rFonts w:eastAsiaTheme="minorEastAsia"/>
          <w:bCs/>
        </w:rPr>
        <w:t>((A.J. Fenn et al. (2001)).</w:t>
      </w:r>
    </w:p>
    <w:p w14:paraId="7630E11E" w14:textId="77777777" w:rsidR="009B60DB" w:rsidRDefault="009B60DB" w:rsidP="002E3CA5">
      <w:pPr>
        <w:spacing w:after="0" w:line="480" w:lineRule="auto"/>
        <w:rPr>
          <w:rFonts w:eastAsiaTheme="minorEastAsia"/>
        </w:rPr>
      </w:pPr>
      <w:r>
        <w:rPr>
          <w:rFonts w:eastAsiaTheme="minorEastAsia"/>
        </w:rPr>
        <w:t xml:space="preserve"> </w:t>
      </w:r>
      <w:r>
        <w:rPr>
          <w:rFonts w:eastAsiaTheme="minorEastAsia"/>
        </w:rPr>
        <w:tab/>
      </w:r>
      <w:r w:rsidR="006A3D01">
        <w:rPr>
          <w:rFonts w:eastAsiaTheme="minorEastAsia"/>
        </w:rPr>
        <w:t xml:space="preserve">Because equation (15) is a second order difference equation, we must solve it before we can find the long-run </w:t>
      </w:r>
      <w:r>
        <w:rPr>
          <w:rFonts w:eastAsiaTheme="minorEastAsia"/>
        </w:rPr>
        <w:t>price elasticity of</w:t>
      </w:r>
      <w:r w:rsidR="006A3D01">
        <w:rPr>
          <w:rFonts w:eastAsiaTheme="minorEastAsia"/>
        </w:rPr>
        <w:t xml:space="preserve"> demand for the addictive good. </w:t>
      </w:r>
      <w:r>
        <w:rPr>
          <w:rFonts w:eastAsiaTheme="minorEastAsia"/>
        </w:rPr>
        <w:t xml:space="preserve"> </w:t>
      </w:r>
      <w:r w:rsidR="006A3D01">
        <w:rPr>
          <w:rFonts w:eastAsiaTheme="minorEastAsia"/>
        </w:rPr>
        <w:t xml:space="preserve">Following Becker and Murphy (1994) </w:t>
      </w:r>
      <w:r w:rsidR="00190DAC">
        <w:rPr>
          <w:rFonts w:eastAsiaTheme="minorEastAsia"/>
        </w:rPr>
        <w:t xml:space="preserve">it can be shown that the characteristic roots of (15) are </w:t>
      </w: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(1-4</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e>
              <m:sup>
                <m:r>
                  <w:rPr>
                    <w:rFonts w:ascii="Cambria Math" w:eastAsiaTheme="minorEastAsia" w:hAnsi="Cambria Math"/>
                  </w:rPr>
                  <m:t>1/2</m:t>
                </m:r>
              </m:sup>
            </m:sSup>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en>
        </m:f>
      </m:oMath>
      <w:r>
        <w:rPr>
          <w:rFonts w:eastAsiaTheme="minorEastAsia"/>
        </w:rPr>
        <w:t>,</w:t>
      </w:r>
      <w:r w:rsidR="006A3D01">
        <w:rPr>
          <w:rFonts w:eastAsiaTheme="minorEastAsia"/>
        </w:rPr>
        <w:t xml:space="preserve"> and</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(1-4</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e>
              <m:sup>
                <m:r>
                  <w:rPr>
                    <w:rFonts w:ascii="Cambria Math" w:eastAsiaTheme="minorEastAsia" w:hAnsi="Cambria Math"/>
                  </w:rPr>
                  <m:t>1/2</m:t>
                </m:r>
              </m:sup>
            </m:sSup>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en>
        </m:f>
      </m:oMath>
      <w:r w:rsidR="006A3D01">
        <w:rPr>
          <w:rFonts w:eastAsiaTheme="minorEastAsia"/>
        </w:rPr>
        <w:t>.</w:t>
      </w:r>
      <w:r>
        <w:rPr>
          <w:rFonts w:eastAsiaTheme="minorEastAsia"/>
        </w:rPr>
        <w:t xml:space="preserve"> </w:t>
      </w:r>
      <w:r w:rsidR="006A3D01">
        <w:rPr>
          <w:rFonts w:eastAsiaTheme="minorEastAsia"/>
        </w:rPr>
        <w:t xml:space="preserve"> </w:t>
      </w:r>
      <w:r w:rsidR="00190DAC">
        <w:rPr>
          <w:rFonts w:eastAsiaTheme="minorEastAsia"/>
        </w:rPr>
        <w:t xml:space="preserve"> As a result, the</w:t>
      </w:r>
      <w:r>
        <w:rPr>
          <w:rFonts w:eastAsiaTheme="minorEastAsia"/>
        </w:rPr>
        <w:t xml:space="preserve"> solution to the second order difference equation </w:t>
      </w:r>
      <w:r w:rsidR="00190DAC">
        <w:rPr>
          <w:rFonts w:eastAsiaTheme="minorEastAsia"/>
        </w:rPr>
        <w:t>can be written a</w:t>
      </w:r>
      <w:r>
        <w:rPr>
          <w:rFonts w:eastAsiaTheme="minorEastAsia"/>
        </w:rPr>
        <w:t>s:</w:t>
      </w:r>
    </w:p>
    <w:p w14:paraId="4C39441E" w14:textId="77777777" w:rsidR="009B60DB" w:rsidRDefault="001C4E64" w:rsidP="002E3CA5">
      <w:pPr>
        <w:spacing w:after="0" w:line="480" w:lineRule="auto"/>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den>
        </m:f>
        <m:nary>
          <m:naryPr>
            <m:chr m:val="∑"/>
            <m:limLoc m:val="undOvr"/>
            <m:ctrlPr>
              <w:rPr>
                <w:rFonts w:ascii="Cambria Math" w:eastAsiaTheme="minorEastAsia" w:hAnsi="Cambria Math"/>
                <w:i/>
              </w:rPr>
            </m:ctrlPr>
          </m:naryPr>
          <m:sub>
            <m:r>
              <w:rPr>
                <w:rFonts w:ascii="Cambria Math" w:eastAsiaTheme="minorEastAsia" w:hAnsi="Cambria Math"/>
              </w:rPr>
              <m:t>i=1</m:t>
            </m:r>
          </m:sub>
          <m:sup>
            <m:r>
              <m:rPr>
                <m:sty m:val="p"/>
              </m:rPr>
              <w:rPr>
                <w:rStyle w:val="st"/>
                <w:rFonts w:ascii="Cambria Math" w:hAnsi="Cambria Math" w:cs="Arial"/>
                <w:color w:val="222222"/>
              </w:rPr>
              <m:t>∞</m:t>
            </m:r>
          </m:sup>
          <m:e>
            <m:sSubSup>
              <m:sSubSupPr>
                <m:ctrlPr>
                  <w:rPr>
                    <w:rFonts w:ascii="Cambria Math" w:eastAsiaTheme="minorEastAsia" w:hAnsi="Cambria Math"/>
                    <w:i/>
                  </w:rPr>
                </m:ctrlPr>
              </m:sSubSupPr>
              <m:e>
                <m:r>
                  <w:rPr>
                    <w:rFonts w:ascii="Cambria Math" w:eastAsiaTheme="minorEastAsia" w:hAnsi="Cambria Math"/>
                  </w:rPr>
                  <m:t>ϕ</m:t>
                </m:r>
              </m:e>
              <m:sub>
                <m:r>
                  <w:rPr>
                    <w:rFonts w:ascii="Cambria Math" w:eastAsiaTheme="minorEastAsia" w:hAnsi="Cambria Math"/>
                  </w:rPr>
                  <m:t>1</m:t>
                </m:r>
              </m:sub>
              <m:sup>
                <m:r>
                  <w:rPr>
                    <w:rFonts w:ascii="Cambria Math" w:eastAsiaTheme="minorEastAsia" w:hAnsi="Cambria Math"/>
                  </w:rPr>
                  <m:t>i</m:t>
                </m:r>
              </m:sup>
            </m:sSubSup>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den>
        </m:f>
        <m:nary>
          <m:naryPr>
            <m:chr m:val="∑"/>
            <m:limLoc m:val="undOvr"/>
            <m:ctrlPr>
              <w:rPr>
                <w:rFonts w:ascii="Cambria Math" w:eastAsiaTheme="minorEastAsia" w:hAnsi="Cambria Math"/>
                <w:i/>
              </w:rPr>
            </m:ctrlPr>
          </m:naryPr>
          <m:sub>
            <m:r>
              <w:rPr>
                <w:rFonts w:ascii="Cambria Math" w:eastAsiaTheme="minorEastAsia" w:hAnsi="Cambria Math"/>
              </w:rPr>
              <m:t>i=1</m:t>
            </m:r>
          </m:sub>
          <m:sup>
            <m:r>
              <m:rPr>
                <m:sty m:val="p"/>
              </m:rPr>
              <w:rPr>
                <w:rStyle w:val="st"/>
                <w:rFonts w:ascii="Cambria Math" w:hAnsi="Cambria Math" w:cs="Arial"/>
                <w:color w:val="222222"/>
              </w:rPr>
              <m:t>∞</m:t>
            </m:r>
          </m:sup>
          <m:e>
            <m:sSubSup>
              <m:sSubSupPr>
                <m:ctrlPr>
                  <w:rPr>
                    <w:rFonts w:ascii="Cambria Math" w:eastAsiaTheme="minorEastAsia" w:hAnsi="Cambria Math"/>
                    <w:i/>
                  </w:rPr>
                </m:ctrlPr>
              </m:sSubSupPr>
              <m:e>
                <m:r>
                  <w:rPr>
                    <w:rFonts w:ascii="Cambria Math" w:eastAsiaTheme="minorEastAsia" w:hAnsi="Cambria Math"/>
                  </w:rPr>
                  <m:t>ϕ</m:t>
                </m:r>
              </m:e>
              <m:sub>
                <m:r>
                  <w:rPr>
                    <w:rFonts w:ascii="Cambria Math" w:eastAsiaTheme="minorEastAsia" w:hAnsi="Cambria Math"/>
                  </w:rPr>
                  <m:t>2</m:t>
                </m:r>
              </m:sub>
              <m:sup>
                <m:r>
                  <w:rPr>
                    <w:rFonts w:ascii="Cambria Math" w:eastAsiaTheme="minorEastAsia" w:hAnsi="Cambria Math"/>
                  </w:rPr>
                  <m:t>-i</m:t>
                </m:r>
              </m:sup>
            </m:sSubSup>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Sup>
              <m:sSubSupPr>
                <m:ctrlPr>
                  <w:rPr>
                    <w:rFonts w:ascii="Cambria Math" w:eastAsiaTheme="minorEastAsia" w:hAnsi="Cambria Math"/>
                    <w:i/>
                  </w:rPr>
                </m:ctrlPr>
              </m:sSubSupPr>
              <m:e>
                <m:r>
                  <w:rPr>
                    <w:rFonts w:ascii="Cambria Math" w:eastAsiaTheme="minorEastAsia" w:hAnsi="Cambria Math"/>
                  </w:rPr>
                  <m:t>ϕ</m:t>
                </m:r>
              </m:e>
              <m:sub>
                <m:r>
                  <w:rPr>
                    <w:rFonts w:ascii="Cambria Math" w:eastAsiaTheme="minorEastAsia" w:hAnsi="Cambria Math"/>
                  </w:rPr>
                  <m:t>2</m:t>
                </m:r>
              </m:sub>
              <m:sup>
                <m:r>
                  <w:rPr>
                    <w:rFonts w:ascii="Cambria Math" w:eastAsiaTheme="minorEastAsia" w:hAnsi="Cambria Math"/>
                  </w:rPr>
                  <m:t>t</m:t>
                </m:r>
              </m:sup>
            </m:sSubSup>
          </m:den>
        </m:f>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0</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den>
            </m:f>
            <m:nary>
              <m:naryPr>
                <m:chr m:val="∑"/>
                <m:limLoc m:val="undOvr"/>
                <m:ctrlPr>
                  <w:rPr>
                    <w:rFonts w:ascii="Cambria Math" w:eastAsiaTheme="minorEastAsia" w:hAnsi="Cambria Math"/>
                    <w:i/>
                  </w:rPr>
                </m:ctrlPr>
              </m:naryPr>
              <m:sub>
                <m:r>
                  <w:rPr>
                    <w:rFonts w:ascii="Cambria Math" w:eastAsiaTheme="minorEastAsia" w:hAnsi="Cambria Math"/>
                  </w:rPr>
                  <m:t>i=1</m:t>
                </m:r>
              </m:sub>
              <m:sup>
                <m:r>
                  <m:rPr>
                    <m:sty m:val="p"/>
                  </m:rPr>
                  <w:rPr>
                    <w:rStyle w:val="st"/>
                    <w:rFonts w:ascii="Cambria Math" w:hAnsi="Cambria Math" w:cs="Arial"/>
                    <w:color w:val="222222"/>
                  </w:rPr>
                  <m:t>∞</m:t>
                </m:r>
              </m:sup>
              <m:e>
                <m:sSubSup>
                  <m:sSubSupPr>
                    <m:ctrlPr>
                      <w:rPr>
                        <w:rFonts w:ascii="Cambria Math" w:eastAsiaTheme="minorEastAsia" w:hAnsi="Cambria Math"/>
                        <w:i/>
                      </w:rPr>
                    </m:ctrlPr>
                  </m:sSubSupPr>
                  <m:e>
                    <m:r>
                      <w:rPr>
                        <w:rFonts w:ascii="Cambria Math" w:eastAsiaTheme="minorEastAsia" w:hAnsi="Cambria Math"/>
                      </w:rPr>
                      <m:t>ϕ</m:t>
                    </m:r>
                  </m:e>
                  <m:sub>
                    <m:r>
                      <w:rPr>
                        <w:rFonts w:ascii="Cambria Math" w:eastAsiaTheme="minorEastAsia" w:hAnsi="Cambria Math"/>
                      </w:rPr>
                      <m:t>1</m:t>
                    </m:r>
                  </m:sub>
                  <m:sup>
                    <m:r>
                      <w:rPr>
                        <w:rFonts w:ascii="Cambria Math" w:eastAsiaTheme="minorEastAsia" w:hAnsi="Cambria Math"/>
                      </w:rPr>
                      <m:t>i</m:t>
                    </m:r>
                  </m:sup>
                </m:sSubSup>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ξ</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r>
              <w:rPr>
                <w:rFonts w:ascii="Cambria Math" w:eastAsiaTheme="minorEastAsia" w:hAnsi="Cambria Math"/>
              </w:rPr>
              <m:t>)</m:t>
            </m:r>
          </m:e>
        </m:d>
      </m:oMath>
      <w:proofErr w:type="gramStart"/>
      <w:r w:rsidR="00190DAC">
        <w:rPr>
          <w:rFonts w:eastAsiaTheme="minorEastAsia"/>
        </w:rPr>
        <w:t>,</w:t>
      </w:r>
      <w:r w:rsidR="009B60DB">
        <w:rPr>
          <w:rFonts w:eastAsiaTheme="minorEastAsia"/>
        </w:rPr>
        <w:t xml:space="preserve">   </w:t>
      </w:r>
      <w:proofErr w:type="gramEnd"/>
      <w:r w:rsidR="009B60DB">
        <w:rPr>
          <w:rFonts w:eastAsiaTheme="minorEastAsia"/>
        </w:rPr>
        <w:t xml:space="preserve">                            </w:t>
      </w:r>
      <w:r w:rsidR="00FA50BD">
        <w:rPr>
          <w:rFonts w:eastAsiaTheme="minorEastAsia"/>
        </w:rPr>
        <w:t>(</w:t>
      </w:r>
      <w:r w:rsidR="00875890">
        <w:rPr>
          <w:rFonts w:eastAsiaTheme="minorEastAsia"/>
        </w:rPr>
        <w:t>1</w:t>
      </w:r>
      <w:r w:rsidR="00190DAC">
        <w:rPr>
          <w:rFonts w:eastAsiaTheme="minorEastAsia"/>
        </w:rPr>
        <w:t>6</w:t>
      </w:r>
      <w:r w:rsidR="009B60DB">
        <w:rPr>
          <w:rFonts w:eastAsiaTheme="minorEastAsia"/>
        </w:rPr>
        <w:t xml:space="preserve">) </w:t>
      </w:r>
    </w:p>
    <w:p w14:paraId="4BF7156E" w14:textId="77777777" w:rsidR="00190DAC" w:rsidRDefault="00190DAC" w:rsidP="00190DAC">
      <w:pPr>
        <w:spacing w:after="0" w:line="480" w:lineRule="auto"/>
        <w:rPr>
          <w:rFonts w:eastAsiaTheme="minorEastAsia"/>
        </w:rPr>
      </w:pPr>
      <w:r>
        <w:rPr>
          <w:rFonts w:eastAsiaTheme="minorEastAsia"/>
        </w:rPr>
        <w:t xml:space="preserve">where the </w:t>
      </w:r>
      <w:r w:rsidRPr="00190DAC">
        <w:rPr>
          <w:rFonts w:eastAsiaTheme="minorEastAsia"/>
          <w:b/>
          <w:i/>
        </w:rPr>
        <w:sym w:font="Symbol" w:char="F078"/>
      </w:r>
      <w:proofErr w:type="spellStart"/>
      <w:r w:rsidRPr="00190DAC">
        <w:rPr>
          <w:rFonts w:eastAsiaTheme="minorEastAsia"/>
          <w:b/>
          <w:i/>
          <w:vertAlign w:val="subscript"/>
        </w:rPr>
        <w:t>i</w:t>
      </w:r>
      <w:proofErr w:type="spellEnd"/>
      <w:r>
        <w:rPr>
          <w:rFonts w:eastAsiaTheme="minorEastAsia"/>
        </w:rPr>
        <w:t xml:space="preserve"> are functions of the parameters in </w:t>
      </w:r>
      <w:proofErr w:type="gramStart"/>
      <w:r>
        <w:rPr>
          <w:rFonts w:eastAsiaTheme="minorEastAsia"/>
        </w:rPr>
        <w:t>equation  (</w:t>
      </w:r>
      <w:proofErr w:type="gramEnd"/>
      <w:r>
        <w:rPr>
          <w:rFonts w:eastAsiaTheme="minorEastAsia"/>
        </w:rPr>
        <w:t>15).</w:t>
      </w:r>
    </w:p>
    <w:p w14:paraId="60FDF154" w14:textId="77777777" w:rsidR="009B60DB" w:rsidRDefault="00FA50BD" w:rsidP="002E3CA5">
      <w:pPr>
        <w:spacing w:after="0" w:line="480" w:lineRule="auto"/>
        <w:rPr>
          <w:rFonts w:eastAsiaTheme="minorEastAsia"/>
        </w:rPr>
      </w:pPr>
      <w:r w:rsidRPr="00F329B9">
        <w:rPr>
          <w:rFonts w:eastAsiaTheme="minorEastAsia"/>
        </w:rPr>
        <w:t>In equation (</w:t>
      </w:r>
      <w:r w:rsidR="00E84D68">
        <w:rPr>
          <w:rFonts w:eastAsiaTheme="minorEastAsia"/>
        </w:rPr>
        <w:t>1</w:t>
      </w:r>
      <w:r w:rsidR="00190DAC">
        <w:rPr>
          <w:rFonts w:eastAsiaTheme="minorEastAsia"/>
        </w:rPr>
        <w:t>6</w:t>
      </w:r>
      <w:r w:rsidRPr="00F329B9">
        <w:rPr>
          <w:rFonts w:eastAsiaTheme="minorEastAsia"/>
        </w:rPr>
        <w:t>)</w:t>
      </w:r>
      <w:r w:rsidR="00E84D68">
        <w:rPr>
          <w:rFonts w:eastAsiaTheme="minorEastAsia"/>
        </w:rPr>
        <w:t>,</w:t>
      </w:r>
      <w:r w:rsidRPr="00F329B9">
        <w:rPr>
          <w:rFonts w:eastAsiaTheme="minorEastAsia"/>
        </w:rPr>
        <w:t xml:space="preserve"> changes </w:t>
      </w:r>
      <w:r w:rsidR="009B60DB" w:rsidRPr="00F329B9">
        <w:rPr>
          <w:rFonts w:eastAsiaTheme="minorEastAsia"/>
        </w:rPr>
        <w:t>in price have larger effects over time in the model since changes in price in</w:t>
      </w:r>
      <w:r w:rsidR="009B60DB">
        <w:rPr>
          <w:rFonts w:eastAsiaTheme="minorEastAsia"/>
        </w:rPr>
        <w:t xml:space="preserve"> previous or future periods result in changes in consumption in all periods. The short-run price elasticity </w:t>
      </w:r>
      <w:r w:rsidR="009B60DB">
        <w:rPr>
          <w:rFonts w:eastAsiaTheme="minorEastAsia"/>
        </w:rPr>
        <w:lastRenderedPageBreak/>
        <w:t xml:space="preserve">of consumption is the effect on current consumption from a permanent reduction in price at the beginning of </w:t>
      </w:r>
      <w:r w:rsidR="00DE69A1">
        <w:rPr>
          <w:rFonts w:eastAsiaTheme="minorEastAsia"/>
        </w:rPr>
        <w:t>the current period</w:t>
      </w:r>
      <w:r w:rsidR="009B60DB">
        <w:rPr>
          <w:rFonts w:eastAsiaTheme="minorEastAsia"/>
        </w:rPr>
        <w:t>.</w:t>
      </w:r>
    </w:p>
    <w:p w14:paraId="09201197" w14:textId="77777777" w:rsidR="009B60DB" w:rsidRDefault="009B60DB" w:rsidP="002E3CA5">
      <w:pPr>
        <w:spacing w:after="0" w:line="480" w:lineRule="auto"/>
        <w:jc w:val="right"/>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num>
          <m:den>
            <m:sSubSup>
              <m:sSubSupPr>
                <m:ctrlPr>
                  <w:rPr>
                    <w:rFonts w:ascii="Cambria Math" w:eastAsiaTheme="minorEastAsia" w:hAnsi="Cambria Math"/>
                    <w:i/>
                  </w:rPr>
                </m:ctrlPr>
              </m:sSubSupPr>
              <m:e>
                <m:r>
                  <w:rPr>
                    <w:rFonts w:ascii="Cambria Math" w:eastAsiaTheme="minorEastAsia" w:hAnsi="Cambria Math"/>
                  </w:rPr>
                  <m:t>dP</m:t>
                </m:r>
              </m:e>
              <m:sub>
                <m:r>
                  <w:rPr>
                    <w:rFonts w:ascii="Cambria Math" w:eastAsiaTheme="minorEastAsia" w:hAnsi="Cambria Math"/>
                  </w:rPr>
                  <m:t>t</m:t>
                </m:r>
              </m:sub>
              <m:sup>
                <m:r>
                  <w:rPr>
                    <w:rFonts w:ascii="Cambria Math" w:eastAsiaTheme="minorEastAsia" w:hAnsi="Cambria Math"/>
                  </w:rPr>
                  <m:t>*</m:t>
                </m:r>
              </m:sup>
            </m:sSub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d>
              <m:dPr>
                <m:begChr m:val="["/>
                <m:endChr m:val="]"/>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den>
                    </m:f>
                    <m:r>
                      <w:rPr>
                        <w:rFonts w:ascii="Cambria Math" w:eastAsiaTheme="minorEastAsia" w:hAnsi="Cambria Math"/>
                      </w:rPr>
                      <m:t>)</m:t>
                    </m:r>
                  </m:e>
                  <m:sup>
                    <m:r>
                      <w:rPr>
                        <w:rFonts w:ascii="Cambria Math" w:eastAsiaTheme="minorEastAsia" w:hAnsi="Cambria Math"/>
                      </w:rPr>
                      <m:t>t</m:t>
                    </m:r>
                  </m:sup>
                </m:sSup>
              </m:e>
            </m:d>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m:t>
            </m:r>
          </m:den>
        </m:f>
      </m:oMath>
      <w:r>
        <w:rPr>
          <w:rFonts w:eastAsiaTheme="minorEastAsia"/>
        </w:rPr>
        <w:t xml:space="preserve">                                                                    </w:t>
      </w:r>
      <w:r w:rsidR="00FA50BD">
        <w:rPr>
          <w:rFonts w:eastAsiaTheme="minorEastAsia"/>
        </w:rPr>
        <w:t>(</w:t>
      </w:r>
      <w:r w:rsidR="00875890">
        <w:rPr>
          <w:rFonts w:eastAsiaTheme="minorEastAsia"/>
        </w:rPr>
        <w:t>1</w:t>
      </w:r>
      <w:r w:rsidR="00190DAC">
        <w:rPr>
          <w:rFonts w:eastAsiaTheme="minorEastAsia"/>
        </w:rPr>
        <w:t>7</w:t>
      </w:r>
      <w:r>
        <w:rPr>
          <w:rFonts w:eastAsiaTheme="minorEastAsia"/>
        </w:rPr>
        <w:t>)</w:t>
      </w:r>
    </w:p>
    <w:p w14:paraId="2E4F7AD0" w14:textId="77777777" w:rsidR="009B60DB" w:rsidRDefault="00E84D68" w:rsidP="002E3CA5">
      <w:pPr>
        <w:spacing w:after="0" w:line="480" w:lineRule="auto"/>
        <w:rPr>
          <w:rFonts w:eastAsiaTheme="minorEastAsia"/>
        </w:rPr>
      </w:pPr>
      <w:r>
        <w:rPr>
          <w:rFonts w:eastAsiaTheme="minorEastAsia"/>
        </w:rPr>
        <w:t xml:space="preserve"> In equation (1</w:t>
      </w:r>
      <w:r w:rsidR="00190DAC">
        <w:rPr>
          <w:rFonts w:eastAsiaTheme="minorEastAsia"/>
        </w:rPr>
        <w:t>7</w:t>
      </w:r>
      <w:r w:rsidR="009B60DB">
        <w:rPr>
          <w:rFonts w:eastAsiaTheme="minorEastAsia"/>
        </w:rPr>
        <w:t xml:space="preserve">), setting t=1, substituting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den>
        </m:f>
      </m:oMath>
      <w:r w:rsidR="009B60DB">
        <w:rPr>
          <w:rFonts w:eastAsiaTheme="minorEastAsia"/>
        </w:rPr>
        <w:t xml:space="preserve"> for 1</w:t>
      </w:r>
      <w:r w:rsidR="00190DAC">
        <w:rPr>
          <w:rFonts w:eastAsiaTheme="minorEastAsia"/>
        </w:rPr>
        <w:t>,</w:t>
      </w:r>
      <w:r w:rsidR="009B60DB">
        <w:rPr>
          <w:rFonts w:eastAsiaTheme="minorEastAsia"/>
        </w:rPr>
        <w:t xml:space="preserve"> rearranging and multiplying by current period average price and current period average consumption yields the short-run price elasticity of consumption:</w:t>
      </w:r>
    </w:p>
    <w:p w14:paraId="3A2756CE" w14:textId="77777777" w:rsidR="009B60DB" w:rsidRDefault="001C4E64" w:rsidP="002E3CA5">
      <w:pPr>
        <w:spacing w:after="0" w:line="480" w:lineRule="auto"/>
        <w:jc w:val="right"/>
        <w:rPr>
          <w:rFonts w:eastAsiaTheme="minorEastAsia"/>
        </w:rPr>
      </w:pP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num>
          <m:den>
            <m:sSubSup>
              <m:sSubSupPr>
                <m:ctrlPr>
                  <w:rPr>
                    <w:rFonts w:ascii="Cambria Math" w:eastAsiaTheme="minorEastAsia" w:hAnsi="Cambria Math"/>
                    <w:i/>
                  </w:rPr>
                </m:ctrlPr>
              </m:sSubSupPr>
              <m:e>
                <m:r>
                  <w:rPr>
                    <w:rFonts w:ascii="Cambria Math" w:eastAsiaTheme="minorEastAsia" w:hAnsi="Cambria Math"/>
                  </w:rPr>
                  <m:t>dP</m:t>
                </m:r>
              </m:e>
              <m:sub>
                <m:r>
                  <w:rPr>
                    <w:rFonts w:ascii="Cambria Math" w:eastAsiaTheme="minorEastAsia" w:hAnsi="Cambria Math"/>
                  </w:rPr>
                  <m:t>t</m:t>
                </m:r>
              </m:sub>
              <m:sup>
                <m:r>
                  <w:rPr>
                    <w:rFonts w:ascii="Cambria Math" w:eastAsiaTheme="minorEastAsia" w:hAnsi="Cambria Math"/>
                  </w:rPr>
                  <m:t>*</m:t>
                </m:r>
              </m:sup>
            </m:sSubSup>
          </m:den>
        </m:f>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r>
          <w:rPr>
            <w:rFonts w:ascii="Cambria Math" w:eastAsiaTheme="minorEastAsia" w:hAnsi="Cambria Math"/>
          </w:rPr>
          <m:t>.</m:t>
        </m:r>
      </m:oMath>
      <w:r w:rsidR="009B60DB">
        <w:rPr>
          <w:rFonts w:eastAsiaTheme="minorEastAsia"/>
        </w:rPr>
        <w:t xml:space="preserve">                                                                      </w:t>
      </w:r>
      <w:r w:rsidR="00FA50BD">
        <w:rPr>
          <w:rFonts w:eastAsiaTheme="minorEastAsia"/>
        </w:rPr>
        <w:t>(</w:t>
      </w:r>
      <w:r w:rsidR="00875890">
        <w:rPr>
          <w:rFonts w:eastAsiaTheme="minorEastAsia"/>
        </w:rPr>
        <w:t>1</w:t>
      </w:r>
      <w:r w:rsidR="00190DAC">
        <w:rPr>
          <w:rFonts w:eastAsiaTheme="minorEastAsia"/>
        </w:rPr>
        <w:t>8</w:t>
      </w:r>
      <w:r w:rsidR="009B60DB">
        <w:rPr>
          <w:rFonts w:eastAsiaTheme="minorEastAsia"/>
        </w:rPr>
        <w:t>)</w:t>
      </w:r>
    </w:p>
    <w:p w14:paraId="1239DD21" w14:textId="77777777" w:rsidR="009B60DB" w:rsidRDefault="00C85DC5" w:rsidP="002E3CA5">
      <w:pPr>
        <w:spacing w:after="0" w:line="480" w:lineRule="auto"/>
        <w:rPr>
          <w:rFonts w:eastAsiaTheme="minorEastAsia"/>
        </w:rPr>
      </w:pPr>
      <w:r>
        <w:rPr>
          <w:rFonts w:eastAsiaTheme="minorEastAsia"/>
        </w:rPr>
        <w:t>T</w:t>
      </w:r>
      <w:r w:rsidR="009B60DB">
        <w:rPr>
          <w:rFonts w:eastAsiaTheme="minorEastAsia"/>
        </w:rPr>
        <w:t>he</w:t>
      </w:r>
      <w:r w:rsidR="009B60DB" w:rsidRPr="004F2148">
        <w:rPr>
          <w:rFonts w:eastAsiaTheme="minorEastAsia"/>
        </w:rPr>
        <w:t xml:space="preserve"> </w:t>
      </w:r>
      <w:r w:rsidR="009B60DB">
        <w:rPr>
          <w:rFonts w:eastAsiaTheme="minorEastAsia"/>
        </w:rPr>
        <w:t xml:space="preserve">long-run elasticity of consumption is the limit as </w:t>
      </w:r>
      <w:proofErr w:type="spellStart"/>
      <w:r w:rsidR="009B60DB">
        <w:rPr>
          <w:rFonts w:eastAsiaTheme="minorEastAsia"/>
        </w:rPr>
        <w:t>t</w:t>
      </w:r>
      <w:proofErr w:type="spellEnd"/>
      <w:r w:rsidR="009B60DB">
        <w:rPr>
          <w:rFonts w:eastAsiaTheme="minorEastAsia"/>
        </w:rPr>
        <w:t xml:space="preserve"> goes to infinity of the effect of a permanent reduction in price in all periods multiplied by average price divided by a</w:t>
      </w:r>
      <w:r w:rsidR="00FA50BD">
        <w:rPr>
          <w:rFonts w:eastAsiaTheme="minorEastAsia"/>
        </w:rPr>
        <w:t>verage consumption</w:t>
      </w:r>
      <w:r w:rsidR="00190DAC">
        <w:rPr>
          <w:rFonts w:eastAsiaTheme="minorEastAsia"/>
        </w:rPr>
        <w:t xml:space="preserve"> as shown in</w:t>
      </w:r>
      <w:r w:rsidR="00FA50BD">
        <w:rPr>
          <w:rFonts w:eastAsiaTheme="minorEastAsia"/>
        </w:rPr>
        <w:t xml:space="preserve"> equation (</w:t>
      </w:r>
      <w:r w:rsidR="00E84D68">
        <w:rPr>
          <w:rFonts w:eastAsiaTheme="minorEastAsia"/>
        </w:rPr>
        <w:t>1</w:t>
      </w:r>
      <w:r w:rsidR="00190DAC">
        <w:rPr>
          <w:rFonts w:eastAsiaTheme="minorEastAsia"/>
        </w:rPr>
        <w:t>9</w:t>
      </w:r>
      <w:r w:rsidR="009B60DB">
        <w:rPr>
          <w:rFonts w:eastAsiaTheme="minorEastAsia"/>
        </w:rPr>
        <w:t>)</w:t>
      </w:r>
      <w:r w:rsidR="00190DAC">
        <w:rPr>
          <w:rFonts w:eastAsiaTheme="minorEastAsia"/>
        </w:rPr>
        <w:t>:</w:t>
      </w:r>
    </w:p>
    <w:p w14:paraId="50E4E89E" w14:textId="77777777" w:rsidR="009B60DB" w:rsidRDefault="009B60DB" w:rsidP="002E3CA5">
      <w:pPr>
        <w:spacing w:after="0" w:line="480" w:lineRule="auto"/>
        <w:jc w:val="right"/>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C</m:t>
                </m:r>
              </m:e>
              <m:sub>
                <m:r>
                  <m:rPr>
                    <m:sty m:val="p"/>
                  </m:rPr>
                  <w:rPr>
                    <w:rStyle w:val="st"/>
                    <w:rFonts w:ascii="Cambria Math" w:hAnsi="Cambria Math" w:cs="Arial"/>
                    <w:color w:val="222222"/>
                  </w:rPr>
                  <m:t>∞</m:t>
                </m:r>
              </m:sub>
            </m:sSub>
          </m:num>
          <m:den>
            <m:r>
              <w:rPr>
                <w:rFonts w:ascii="Cambria Math" w:eastAsiaTheme="minorEastAsia" w:hAnsi="Cambria Math"/>
              </w:rPr>
              <m:t>dP</m:t>
            </m:r>
          </m:den>
        </m:f>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oMath>
      <w:r>
        <w:rPr>
          <w:rFonts w:eastAsiaTheme="minorEastAsia"/>
        </w:rPr>
        <w:t xml:space="preserve">                                                               </w:t>
      </w:r>
      <w:r w:rsidR="00FA50BD">
        <w:rPr>
          <w:rFonts w:eastAsiaTheme="minorEastAsia"/>
        </w:rPr>
        <w:t>(</w:t>
      </w:r>
      <w:r w:rsidR="00875890">
        <w:rPr>
          <w:rFonts w:eastAsiaTheme="minorEastAsia"/>
        </w:rPr>
        <w:t>1</w:t>
      </w:r>
      <w:r w:rsidR="00190DAC">
        <w:rPr>
          <w:rFonts w:eastAsiaTheme="minorEastAsia"/>
        </w:rPr>
        <w:t>9</w:t>
      </w:r>
      <w:r>
        <w:rPr>
          <w:rFonts w:eastAsiaTheme="minorEastAsia"/>
        </w:rPr>
        <w:t>)</w:t>
      </w:r>
    </w:p>
    <w:p w14:paraId="78BCE6FD" w14:textId="77777777" w:rsidR="009B60DB" w:rsidRDefault="009B60DB" w:rsidP="002E3CA5">
      <w:pPr>
        <w:spacing w:after="0" w:line="480" w:lineRule="auto"/>
        <w:rPr>
          <w:rFonts w:eastAsiaTheme="minorEastAsia"/>
        </w:rPr>
      </w:pPr>
      <w:r>
        <w:rPr>
          <w:rFonts w:eastAsiaTheme="minorEastAsia"/>
        </w:rPr>
        <w:t>Comparing the sh</w:t>
      </w:r>
      <w:r w:rsidR="00E84D68">
        <w:rPr>
          <w:rFonts w:eastAsiaTheme="minorEastAsia"/>
        </w:rPr>
        <w:t>ort-run elasticity, equation (1</w:t>
      </w:r>
      <w:r w:rsidR="00190DAC">
        <w:rPr>
          <w:rFonts w:eastAsiaTheme="minorEastAsia"/>
        </w:rPr>
        <w:t>8</w:t>
      </w:r>
      <w:r>
        <w:rPr>
          <w:rFonts w:eastAsiaTheme="minorEastAsia"/>
        </w:rPr>
        <w:t>), to the long-run elasticity,</w:t>
      </w:r>
      <w:r w:rsidR="00FA50BD">
        <w:rPr>
          <w:rFonts w:eastAsiaTheme="minorEastAsia"/>
        </w:rPr>
        <w:t xml:space="preserve"> equation (</w:t>
      </w:r>
      <w:r w:rsidR="00C85DC5">
        <w:rPr>
          <w:rFonts w:eastAsiaTheme="minorEastAsia"/>
        </w:rPr>
        <w:t>1</w:t>
      </w:r>
      <w:r w:rsidR="00190DAC">
        <w:rPr>
          <w:rFonts w:eastAsiaTheme="minorEastAsia"/>
        </w:rPr>
        <w:t>9</w:t>
      </w:r>
      <w:r>
        <w:rPr>
          <w:rFonts w:eastAsiaTheme="minorEastAsia"/>
        </w:rPr>
        <w:t>),</w:t>
      </w:r>
      <w:r w:rsidR="00C85DC5">
        <w:rPr>
          <w:rFonts w:eastAsiaTheme="minorEastAsia"/>
        </w:rPr>
        <w:t xml:space="preserve"> the denominator in equation (1</w:t>
      </w:r>
      <w:r w:rsidR="00190DAC">
        <w:rPr>
          <w:rFonts w:eastAsiaTheme="minorEastAsia"/>
        </w:rPr>
        <w:t>8</w:t>
      </w:r>
      <w:r>
        <w:rPr>
          <w:rFonts w:eastAsiaTheme="minorEastAsia"/>
        </w:rPr>
        <w:t>) is larger.  In the rational addiction model, the long-run price elasticity</w:t>
      </w:r>
      <w:r w:rsidR="00190DAC">
        <w:rPr>
          <w:rFonts w:eastAsiaTheme="minorEastAsia"/>
        </w:rPr>
        <w:t xml:space="preserve"> always </w:t>
      </w:r>
      <w:r>
        <w:rPr>
          <w:rFonts w:eastAsiaTheme="minorEastAsia"/>
        </w:rPr>
        <w:t xml:space="preserve">is greater than the short-run elasticity. The elasticity from the myopic </w:t>
      </w:r>
      <w:r w:rsidR="00C85DC5">
        <w:rPr>
          <w:rFonts w:eastAsiaTheme="minorEastAsia"/>
        </w:rPr>
        <w:t xml:space="preserve">model </w:t>
      </w:r>
      <w:r>
        <w:rPr>
          <w:rFonts w:eastAsiaTheme="minorEastAsia"/>
        </w:rPr>
        <w:t xml:space="preserve">is </w:t>
      </w:r>
      <w:r w:rsidR="00FA50BD">
        <w:rPr>
          <w:rFonts w:eastAsiaTheme="minorEastAsia"/>
        </w:rPr>
        <w:t>a special case of equations (</w:t>
      </w:r>
      <w:r w:rsidR="00C85DC5">
        <w:rPr>
          <w:rFonts w:eastAsiaTheme="minorEastAsia"/>
        </w:rPr>
        <w:t>1</w:t>
      </w:r>
      <w:r w:rsidR="00190DAC">
        <w:rPr>
          <w:rFonts w:eastAsiaTheme="minorEastAsia"/>
        </w:rPr>
        <w:t>8</w:t>
      </w:r>
      <w:r w:rsidR="00FA50BD">
        <w:rPr>
          <w:rFonts w:eastAsiaTheme="minorEastAsia"/>
        </w:rPr>
        <w:t>) and (</w:t>
      </w:r>
      <w:r w:rsidR="00C85DC5">
        <w:rPr>
          <w:rFonts w:eastAsiaTheme="minorEastAsia"/>
        </w:rPr>
        <w:t>1</w:t>
      </w:r>
      <w:r w:rsidR="00190DAC">
        <w:rPr>
          <w:rFonts w:eastAsiaTheme="minorEastAsia"/>
        </w:rPr>
        <w:t>9</w:t>
      </w:r>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=0,</m:t>
        </m:r>
      </m:oMath>
      <w:r>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ϕ</m:t>
            </m:r>
          </m:e>
          <m:sub>
            <m:r>
              <w:rPr>
                <w:rFonts w:ascii="Cambria Math" w:eastAsiaTheme="minorEastAsia" w:hAnsi="Cambria Math"/>
              </w:rPr>
              <m:t>2</m:t>
            </m:r>
          </m:sub>
          <m:sup>
            <m:r>
              <w:rPr>
                <w:rFonts w:ascii="Cambria Math" w:eastAsiaTheme="minorEastAsia" w:hAnsi="Cambria Math"/>
              </w:rPr>
              <m:t>-1</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(Collet, Lapparent, and Hivert (2010)). The short-run and long-run elasticities respectively for the myopic model are:</w:t>
      </w:r>
    </w:p>
    <w:p w14:paraId="01F65FD7" w14:textId="77777777" w:rsidR="009B60DB" w:rsidRDefault="001C4E64" w:rsidP="002E3CA5">
      <w:pPr>
        <w:spacing w:after="0" w:line="480" w:lineRule="auto"/>
        <w:jc w:val="right"/>
        <w:rPr>
          <w:rFonts w:eastAsiaTheme="minorEastAsia"/>
        </w:rPr>
      </w:pP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num>
          <m:den>
            <m:sSubSup>
              <m:sSubSupPr>
                <m:ctrlPr>
                  <w:rPr>
                    <w:rFonts w:ascii="Cambria Math" w:eastAsiaTheme="minorEastAsia" w:hAnsi="Cambria Math"/>
                    <w:i/>
                  </w:rPr>
                </m:ctrlPr>
              </m:sSubSupPr>
              <m:e>
                <m:r>
                  <w:rPr>
                    <w:rFonts w:ascii="Cambria Math" w:eastAsiaTheme="minorEastAsia" w:hAnsi="Cambria Math"/>
                  </w:rPr>
                  <m:t>dP</m:t>
                </m:r>
              </m:e>
              <m:sub>
                <m:r>
                  <w:rPr>
                    <w:rFonts w:ascii="Cambria Math" w:eastAsiaTheme="minorEastAsia" w:hAnsi="Cambria Math"/>
                  </w:rPr>
                  <m:t>t</m:t>
                </m:r>
              </m:sub>
              <m:sup>
                <m:r>
                  <w:rPr>
                    <w:rFonts w:ascii="Cambria Math" w:eastAsiaTheme="minorEastAsia" w:hAnsi="Cambria Math"/>
                  </w:rPr>
                  <m:t>*</m:t>
                </m:r>
              </m:sup>
            </m:sSubSup>
          </m:den>
        </m:f>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oMath>
      <w:r w:rsidR="009B60DB">
        <w:rPr>
          <w:rFonts w:eastAsiaTheme="minorEastAsia"/>
        </w:rPr>
        <w:t xml:space="preserve">                                                                                   </w:t>
      </w:r>
      <w:r w:rsidR="00FA50BD">
        <w:rPr>
          <w:rFonts w:eastAsiaTheme="minorEastAsia"/>
        </w:rPr>
        <w:t>(</w:t>
      </w:r>
      <w:r w:rsidR="001370D6">
        <w:rPr>
          <w:rFonts w:eastAsiaTheme="minorEastAsia"/>
        </w:rPr>
        <w:t>20</w:t>
      </w:r>
      <w:r w:rsidR="009B60DB">
        <w:rPr>
          <w:rFonts w:eastAsiaTheme="minorEastAsia"/>
        </w:rPr>
        <w:t>)</w:t>
      </w:r>
    </w:p>
    <w:p w14:paraId="63C76C2F" w14:textId="77777777" w:rsidR="009B60DB" w:rsidRPr="00794291" w:rsidRDefault="001C4E64" w:rsidP="002E3CA5">
      <w:pPr>
        <w:spacing w:after="0" w:line="480" w:lineRule="auto"/>
        <w:jc w:val="right"/>
        <w:rPr>
          <w:rFonts w:eastAsiaTheme="minorEastAsia"/>
        </w:rPr>
      </w:pP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C</m:t>
                </m:r>
              </m:e>
              <m:sub>
                <m:r>
                  <m:rPr>
                    <m:sty m:val="p"/>
                  </m:rPr>
                  <w:rPr>
                    <w:rStyle w:val="st"/>
                    <w:rFonts w:ascii="Cambria Math" w:hAnsi="Cambria Math" w:cs="Arial"/>
                    <w:color w:val="222222"/>
                  </w:rPr>
                  <m:t>∞</m:t>
                </m:r>
              </m:sub>
            </m:sSub>
          </m:num>
          <m:den>
            <m:r>
              <w:rPr>
                <w:rFonts w:ascii="Cambria Math" w:eastAsiaTheme="minorEastAsia" w:hAnsi="Cambria Math"/>
              </w:rPr>
              <m:t>dP</m:t>
            </m:r>
          </m:den>
        </m:f>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oMath>
      <w:r w:rsidR="009B60DB">
        <w:rPr>
          <w:rFonts w:eastAsiaTheme="minorEastAsia"/>
        </w:rPr>
        <w:t xml:space="preserve">                                                                               </w:t>
      </w:r>
      <w:r w:rsidR="00FA50BD">
        <w:rPr>
          <w:rFonts w:eastAsiaTheme="minorEastAsia"/>
        </w:rPr>
        <w:t>(</w:t>
      </w:r>
      <w:r w:rsidR="001370D6">
        <w:rPr>
          <w:rFonts w:eastAsiaTheme="minorEastAsia"/>
        </w:rPr>
        <w:t>21</w:t>
      </w:r>
      <w:r w:rsidR="009B60DB">
        <w:rPr>
          <w:rFonts w:eastAsiaTheme="minorEastAsia"/>
        </w:rPr>
        <w:t>)</w:t>
      </w:r>
    </w:p>
    <w:p w14:paraId="748E1FF0" w14:textId="77777777" w:rsidR="009B60DB" w:rsidRPr="004F2148" w:rsidRDefault="009B60DB" w:rsidP="002E3CA5">
      <w:pPr>
        <w:spacing w:after="0" w:line="480" w:lineRule="auto"/>
        <w:rPr>
          <w:rFonts w:eastAsiaTheme="minorEastAsia"/>
        </w:rPr>
      </w:pPr>
      <w:r>
        <w:t>with 4</w:t>
      </w:r>
      <m:oMath>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θ</m:t>
            </m:r>
          </m:e>
          <m:sub>
            <m:r>
              <w:rPr>
                <w:rFonts w:ascii="Cambria Math" w:hAnsi="Cambria Math"/>
              </w:rPr>
              <m:t>2</m:t>
            </m:r>
          </m:sub>
        </m:sSub>
      </m:oMath>
      <w:r w:rsidR="00FA50BD">
        <w:rPr>
          <w:rFonts w:eastAsiaTheme="minorEastAsia"/>
        </w:rPr>
        <w:t xml:space="preserve"> &lt;1 for stability, </w:t>
      </w:r>
      <w:r w:rsidR="001370D6">
        <w:rPr>
          <w:rFonts w:eastAsiaTheme="minorEastAsia"/>
        </w:rPr>
        <w:t xml:space="preserve">comparing </w:t>
      </w:r>
      <w:r w:rsidR="00FA50BD">
        <w:rPr>
          <w:rFonts w:eastAsiaTheme="minorEastAsia"/>
        </w:rPr>
        <w:t>equation (</w:t>
      </w:r>
      <w:r w:rsidR="001370D6">
        <w:rPr>
          <w:rFonts w:eastAsiaTheme="minorEastAsia"/>
        </w:rPr>
        <w:t>20</w:t>
      </w:r>
      <w:r>
        <w:rPr>
          <w:rFonts w:eastAsiaTheme="minorEastAsia"/>
        </w:rPr>
        <w:t>)</w:t>
      </w:r>
      <w:r w:rsidR="001370D6">
        <w:rPr>
          <w:rFonts w:eastAsiaTheme="minorEastAsia"/>
        </w:rPr>
        <w:t xml:space="preserve"> with equation (18) shows that in</w:t>
      </w:r>
      <w:r>
        <w:rPr>
          <w:rFonts w:eastAsiaTheme="minorEastAsia"/>
        </w:rPr>
        <w:t xml:space="preserve"> the myopic</w:t>
      </w:r>
      <w:r w:rsidR="001370D6">
        <w:rPr>
          <w:rFonts w:eastAsiaTheme="minorEastAsia"/>
        </w:rPr>
        <w:t xml:space="preserve"> model  the</w:t>
      </w:r>
      <w:r>
        <w:rPr>
          <w:rFonts w:eastAsiaTheme="minorEastAsia"/>
        </w:rPr>
        <w:t xml:space="preserve"> short-run elasticity is less than its analogous short-run elasticity </w:t>
      </w:r>
      <w:r w:rsidR="001370D6">
        <w:rPr>
          <w:rFonts w:eastAsiaTheme="minorEastAsia"/>
        </w:rPr>
        <w:t xml:space="preserve">from the rational model.  Furthermore, </w:t>
      </w:r>
      <w:r>
        <w:rPr>
          <w:rFonts w:eastAsiaTheme="minorEastAsia"/>
        </w:rPr>
        <w:t>and the</w:t>
      </w:r>
      <w:r w:rsidR="001370D6">
        <w:rPr>
          <w:rFonts w:eastAsiaTheme="minorEastAsia"/>
        </w:rPr>
        <w:t xml:space="preserve"> long-run elasticity from the</w:t>
      </w:r>
      <w:r>
        <w:rPr>
          <w:rFonts w:eastAsiaTheme="minorEastAsia"/>
        </w:rPr>
        <w:t xml:space="preserve"> myopic </w:t>
      </w:r>
      <w:r w:rsidR="001370D6">
        <w:rPr>
          <w:rFonts w:eastAsiaTheme="minorEastAsia"/>
        </w:rPr>
        <w:t>model is also less</w:t>
      </w:r>
      <w:r w:rsidR="001370D6" w:rsidRPr="001370D6">
        <w:rPr>
          <w:rFonts w:eastAsiaTheme="minorEastAsia"/>
        </w:rPr>
        <w:t xml:space="preserve"> </w:t>
      </w:r>
      <w:r w:rsidR="001370D6">
        <w:rPr>
          <w:rFonts w:eastAsiaTheme="minorEastAsia"/>
        </w:rPr>
        <w:t xml:space="preserve">in absolute value than the </w:t>
      </w:r>
      <w:r>
        <w:rPr>
          <w:rFonts w:eastAsiaTheme="minorEastAsia"/>
        </w:rPr>
        <w:t xml:space="preserve">long-run elasticity </w:t>
      </w:r>
      <w:r w:rsidR="001370D6">
        <w:rPr>
          <w:rFonts w:eastAsiaTheme="minorEastAsia"/>
        </w:rPr>
        <w:t>from i</w:t>
      </w:r>
      <w:r>
        <w:rPr>
          <w:rFonts w:eastAsiaTheme="minorEastAsia"/>
        </w:rPr>
        <w:t>ts analogous long-run elasticity in the rational model.</w:t>
      </w:r>
    </w:p>
    <w:p w14:paraId="0B6C3B5E" w14:textId="77777777" w:rsidR="002D09A0" w:rsidRDefault="002D09A0" w:rsidP="002D09A0">
      <w:pPr>
        <w:spacing w:after="0" w:line="480" w:lineRule="auto"/>
        <w:rPr>
          <w:rFonts w:eastAsiaTheme="minorEastAsia"/>
          <w:b/>
          <w:u w:val="single"/>
        </w:rPr>
      </w:pPr>
    </w:p>
    <w:p w14:paraId="522E3E51" w14:textId="77777777" w:rsidR="002D09A0" w:rsidRPr="001370D6" w:rsidRDefault="002D09A0" w:rsidP="002D09A0">
      <w:pPr>
        <w:spacing w:after="0" w:line="480" w:lineRule="auto"/>
        <w:rPr>
          <w:rFonts w:eastAsiaTheme="minorEastAsia"/>
          <w:b/>
          <w:u w:val="single"/>
        </w:rPr>
      </w:pPr>
      <w:r w:rsidRPr="001370D6">
        <w:rPr>
          <w:rFonts w:eastAsiaTheme="minorEastAsia"/>
          <w:b/>
          <w:u w:val="single"/>
        </w:rPr>
        <w:t>3. Empirical Work</w:t>
      </w:r>
    </w:p>
    <w:p w14:paraId="531999F8" w14:textId="77777777" w:rsidR="002D09A0" w:rsidRDefault="002D09A0" w:rsidP="002D09A0">
      <w:pPr>
        <w:spacing w:after="0" w:line="480" w:lineRule="auto"/>
        <w:ind w:firstLine="720"/>
        <w:rPr>
          <w:rFonts w:eastAsiaTheme="minorEastAsia"/>
        </w:rPr>
      </w:pPr>
      <w:r>
        <w:rPr>
          <w:rFonts w:eastAsiaTheme="minorEastAsia"/>
        </w:rPr>
        <w:t xml:space="preserve">Most comprehensive studies of the demand for an addictive good estimate both rational and myopic models. A few studies estimate only conventional or myopic models.  There are empirical works in addiction that estimate demand for alcohol, cigarettes, coffee, opium, marijuana, cocaine, and heroin. Although conventional demand models ignore the effects of both prior and future consumption of the addictive substance on current consumption, they are simple and allow estimation when previous and future consumption data are unknown or not available.  If there are significant effects of previous or future consumption on current consumption, then the conventional demand model is </w:t>
      </w:r>
      <w:proofErr w:type="gramStart"/>
      <w:r>
        <w:rPr>
          <w:rFonts w:eastAsiaTheme="minorEastAsia"/>
        </w:rPr>
        <w:t>underspecified</w:t>
      </w:r>
      <w:proofErr w:type="gramEnd"/>
      <w:r>
        <w:rPr>
          <w:rFonts w:eastAsiaTheme="minorEastAsia"/>
        </w:rPr>
        <w:t xml:space="preserve"> and the estimated coefficients are biased and inefficient.  In all demand models as long as price is determined by an interaction between demand and supply, price is an endogenous variable and a failure to take this into account when estimating the demand curve causes the estimated coefficient on price to be biased.</w:t>
      </w:r>
    </w:p>
    <w:p w14:paraId="18349231" w14:textId="77777777" w:rsidR="002D09A0" w:rsidRDefault="002D09A0" w:rsidP="002D09A0">
      <w:pPr>
        <w:spacing w:after="0" w:line="480" w:lineRule="auto"/>
        <w:ind w:firstLine="720"/>
        <w:rPr>
          <w:rFonts w:eastAsiaTheme="minorEastAsia"/>
        </w:rPr>
      </w:pPr>
      <w:proofErr w:type="spellStart"/>
      <w:r>
        <w:rPr>
          <w:rFonts w:eastAsiaTheme="minorEastAsia"/>
        </w:rPr>
        <w:t>Saffer</w:t>
      </w:r>
      <w:proofErr w:type="spellEnd"/>
      <w:r>
        <w:rPr>
          <w:rFonts w:eastAsiaTheme="minorEastAsia"/>
        </w:rPr>
        <w:t xml:space="preserve"> and </w:t>
      </w:r>
      <w:proofErr w:type="spellStart"/>
      <w:r>
        <w:rPr>
          <w:rFonts w:eastAsiaTheme="minorEastAsia"/>
        </w:rPr>
        <w:t>Chaloupka</w:t>
      </w:r>
      <w:proofErr w:type="spellEnd"/>
      <w:r>
        <w:rPr>
          <w:rFonts w:eastAsiaTheme="minorEastAsia"/>
        </w:rPr>
        <w:t xml:space="preserve"> (1999) use a conventional demand framework to estimate the effect of and income on the demands for cocaine, heroin, marijuana, and alcohol.  They use the DEA calculated expected purity hypothesis (EPH) prices to correct for the endogeneity of price. The authors reason that EPH prices are exogenous to the system because EPH price is already regressed on supply side factors. Prices retrieved from STRIDE are assumed accurate as they are used by undercover narcotics enforcement officers to make bid offers from distributers.  Inaccurate bids could alert distributers and endanger law enforcement personnel. </w:t>
      </w:r>
    </w:p>
    <w:p w14:paraId="33D92623" w14:textId="77777777" w:rsidR="002D09A0" w:rsidRDefault="002D09A0" w:rsidP="002D09A0">
      <w:pPr>
        <w:spacing w:after="0" w:line="480" w:lineRule="auto"/>
        <w:ind w:firstLine="720"/>
        <w:rPr>
          <w:rFonts w:eastAsiaTheme="minorEastAsia"/>
        </w:rPr>
      </w:pPr>
      <w:r>
        <w:rPr>
          <w:rFonts w:eastAsiaTheme="minorEastAsia"/>
        </w:rPr>
        <w:t xml:space="preserve">Using a </w:t>
      </w:r>
      <w:proofErr w:type="spellStart"/>
      <w:r>
        <w:rPr>
          <w:rFonts w:eastAsiaTheme="minorEastAsia"/>
        </w:rPr>
        <w:t>probit</w:t>
      </w:r>
      <w:proofErr w:type="spellEnd"/>
      <w:r>
        <w:rPr>
          <w:rFonts w:eastAsiaTheme="minorEastAsia"/>
        </w:rPr>
        <w:t xml:space="preserve"> model, </w:t>
      </w:r>
      <w:proofErr w:type="spellStart"/>
      <w:r>
        <w:rPr>
          <w:rFonts w:eastAsiaTheme="minorEastAsia"/>
        </w:rPr>
        <w:t>Saffer</w:t>
      </w:r>
      <w:proofErr w:type="spellEnd"/>
      <w:r>
        <w:rPr>
          <w:rFonts w:eastAsiaTheme="minorEastAsia"/>
        </w:rPr>
        <w:t xml:space="preserve"> and </w:t>
      </w:r>
      <w:proofErr w:type="spellStart"/>
      <w:r>
        <w:rPr>
          <w:rFonts w:eastAsiaTheme="minorEastAsia"/>
        </w:rPr>
        <w:t>Chaloupka</w:t>
      </w:r>
      <w:proofErr w:type="spellEnd"/>
      <w:r>
        <w:rPr>
          <w:rFonts w:eastAsiaTheme="minorEastAsia"/>
        </w:rPr>
        <w:t xml:space="preserve"> (1999) regress marijuana, cocaine, and heroin participation from the National Household Surveys on Drug Abuse (NHSDA 1988, 1990, 1991) on own price, alcohol price, marijuana decriminalization, income, gender, marital status, age, race and time indicator variables. The </w:t>
      </w:r>
      <w:proofErr w:type="spellStart"/>
      <w:r>
        <w:rPr>
          <w:rFonts w:eastAsiaTheme="minorEastAsia"/>
        </w:rPr>
        <w:t>probit</w:t>
      </w:r>
      <w:proofErr w:type="spellEnd"/>
      <w:r>
        <w:rPr>
          <w:rFonts w:eastAsiaTheme="minorEastAsia"/>
        </w:rPr>
        <w:t xml:space="preserve"> model assumes the probability that a dependent variable Y conditional on </w:t>
      </w:r>
      <w:r>
        <w:rPr>
          <w:rFonts w:eastAsiaTheme="minorEastAsia"/>
        </w:rPr>
        <w:lastRenderedPageBreak/>
        <w:t>an independent variable X is equal to the normal distribution’s probability density function of the parameters of the model.</w:t>
      </w:r>
    </w:p>
    <w:p w14:paraId="2C98D95E" w14:textId="77777777" w:rsidR="002D09A0" w:rsidRDefault="001C4E64" w:rsidP="002D09A0">
      <w:pPr>
        <w:spacing w:after="0" w:line="480" w:lineRule="auto"/>
        <w:ind w:firstLine="720"/>
        <w:jc w:val="center"/>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Pr</m:t>
              </m:r>
            </m:fName>
            <m:e>
              <m:d>
                <m:dPr>
                  <m:ctrlPr>
                    <w:rPr>
                      <w:rFonts w:ascii="Cambria Math" w:eastAsiaTheme="minorEastAsia" w:hAnsi="Cambria Math"/>
                      <w:i/>
                    </w:rPr>
                  </m:ctrlPr>
                </m:dPr>
                <m:e>
                  <m:r>
                    <w:rPr>
                      <w:rFonts w:ascii="Cambria Math" w:eastAsiaTheme="minorEastAsia" w:hAnsi="Cambria Math"/>
                    </w:rPr>
                    <m:t>Y=1</m:t>
                  </m:r>
                </m:e>
                <m:e>
                  <m:r>
                    <w:rPr>
                      <w:rFonts w:ascii="Cambria Math" w:eastAsiaTheme="minorEastAsia" w:hAnsi="Cambria Math"/>
                    </w:rPr>
                    <m:t>X</m:t>
                  </m:r>
                </m:e>
              </m:d>
            </m:e>
          </m:func>
          <m:r>
            <w:rPr>
              <w:rFonts w:ascii="Cambria Math" w:eastAsiaTheme="minorEastAsia" w:hAnsi="Cambria Math"/>
            </w:rPr>
            <m:t>=Φ(</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m:t>
              </m:r>
            </m:sup>
          </m:sSup>
          <m:r>
            <w:rPr>
              <w:rFonts w:ascii="Cambria Math" w:eastAsiaTheme="minorEastAsia" w:hAnsi="Cambria Math"/>
            </w:rPr>
            <m:t>X)</m:t>
          </m:r>
        </m:oMath>
      </m:oMathPara>
    </w:p>
    <w:p w14:paraId="7ED7BE04" w14:textId="77777777" w:rsidR="002D09A0" w:rsidRDefault="002D09A0" w:rsidP="002D09A0">
      <w:pPr>
        <w:spacing w:after="0" w:line="480" w:lineRule="auto"/>
        <w:rPr>
          <w:rFonts w:eastAsiaTheme="minorEastAsia"/>
        </w:rPr>
      </w:pPr>
      <w:r>
        <w:rPr>
          <w:rFonts w:eastAsiaTheme="minorEastAsia"/>
        </w:rPr>
        <w:t xml:space="preserve">The formulation of the </w:t>
      </w:r>
      <w:proofErr w:type="spellStart"/>
      <w:r>
        <w:rPr>
          <w:rFonts w:eastAsiaTheme="minorEastAsia"/>
        </w:rPr>
        <w:t>probit</w:t>
      </w:r>
      <w:proofErr w:type="spellEnd"/>
      <w:r>
        <w:rPr>
          <w:rFonts w:eastAsiaTheme="minorEastAsia"/>
        </w:rPr>
        <w:t xml:space="preserve"> model as a latent variable model is discussed below in the section on myopic estimations in the literature.</w:t>
      </w:r>
    </w:p>
    <w:p w14:paraId="35A19B9C" w14:textId="77777777" w:rsidR="002D09A0" w:rsidRDefault="002D09A0" w:rsidP="002D09A0">
      <w:pPr>
        <w:spacing w:after="0" w:line="480" w:lineRule="auto"/>
        <w:ind w:firstLine="720"/>
        <w:rPr>
          <w:rFonts w:eastAsiaTheme="minorEastAsia"/>
        </w:rPr>
      </w:pPr>
      <w:proofErr w:type="spellStart"/>
      <w:r>
        <w:rPr>
          <w:rFonts w:eastAsiaTheme="minorEastAsia"/>
        </w:rPr>
        <w:t>Saffer</w:t>
      </w:r>
      <w:proofErr w:type="spellEnd"/>
      <w:r>
        <w:rPr>
          <w:rFonts w:eastAsiaTheme="minorEastAsia"/>
        </w:rPr>
        <w:t xml:space="preserve"> and </w:t>
      </w:r>
      <w:proofErr w:type="spellStart"/>
      <w:r>
        <w:rPr>
          <w:rFonts w:eastAsiaTheme="minorEastAsia"/>
        </w:rPr>
        <w:t>Chaloupka</w:t>
      </w:r>
      <w:proofErr w:type="spellEnd"/>
      <w:r>
        <w:rPr>
          <w:rFonts w:eastAsiaTheme="minorEastAsia"/>
        </w:rPr>
        <w:t xml:space="preserve"> (1999) report significant</w:t>
      </w:r>
      <w:r>
        <w:rPr>
          <w:rStyle w:val="FootnoteReference"/>
          <w:rFonts w:eastAsiaTheme="minorEastAsia"/>
        </w:rPr>
        <w:footnoteReference w:id="7"/>
      </w:r>
      <w:r>
        <w:rPr>
          <w:rFonts w:eastAsiaTheme="minorEastAsia"/>
        </w:rPr>
        <w:t xml:space="preserve"> and negative price responsiveness, significant income effects, and significant cross price effects for alcohol, marijuana, cocaine, and heroin. They note that the negative cross price elasticities between illicit substances suggests illicit substances are compliments. </w:t>
      </w:r>
      <w:proofErr w:type="spellStart"/>
      <w:r>
        <w:rPr>
          <w:rFonts w:eastAsiaTheme="minorEastAsia"/>
        </w:rPr>
        <w:t>Saffer</w:t>
      </w:r>
      <w:proofErr w:type="spellEnd"/>
      <w:r>
        <w:rPr>
          <w:rFonts w:eastAsiaTheme="minorEastAsia"/>
        </w:rPr>
        <w:t xml:space="preserve"> and </w:t>
      </w:r>
      <w:proofErr w:type="spellStart"/>
      <w:r>
        <w:rPr>
          <w:rFonts w:eastAsiaTheme="minorEastAsia"/>
        </w:rPr>
        <w:t>Chaloupka</w:t>
      </w:r>
      <w:proofErr w:type="spellEnd"/>
      <w:r>
        <w:rPr>
          <w:rFonts w:eastAsiaTheme="minorEastAsia"/>
        </w:rPr>
        <w:t xml:space="preserve"> report negative income effects for participation in the past month for marijuana, cocaine, and heroin</w:t>
      </w:r>
      <w:r>
        <w:rPr>
          <w:rStyle w:val="FootnoteReference"/>
          <w:rFonts w:eastAsiaTheme="minorEastAsia"/>
        </w:rPr>
        <w:footnoteReference w:id="8"/>
      </w:r>
      <w:r>
        <w:rPr>
          <w:rFonts w:eastAsiaTheme="minorEastAsia"/>
        </w:rPr>
        <w:t>. Income effects for participation in the past year are positive for marijuana and cocaine and negative for heroin</w:t>
      </w:r>
      <w:r>
        <w:rPr>
          <w:rStyle w:val="FootnoteReference"/>
          <w:rFonts w:eastAsiaTheme="minorEastAsia"/>
        </w:rPr>
        <w:footnoteReference w:id="9"/>
      </w:r>
      <w:r>
        <w:rPr>
          <w:rFonts w:eastAsiaTheme="minorEastAsia"/>
        </w:rPr>
        <w:t>. Marijuana prices are excluded from all reported results</w:t>
      </w:r>
      <w:r>
        <w:rPr>
          <w:rStyle w:val="FootnoteReference"/>
          <w:rFonts w:eastAsiaTheme="minorEastAsia"/>
        </w:rPr>
        <w:footnoteReference w:id="10"/>
      </w:r>
      <w:r>
        <w:rPr>
          <w:rFonts w:eastAsiaTheme="minorEastAsia"/>
        </w:rPr>
        <w:t>. Average participation elasticity reported</w:t>
      </w:r>
      <w:r>
        <w:rPr>
          <w:rStyle w:val="FootnoteReference"/>
          <w:rFonts w:eastAsiaTheme="minorEastAsia"/>
        </w:rPr>
        <w:footnoteReference w:id="11"/>
      </w:r>
      <w:r>
        <w:rPr>
          <w:rFonts w:eastAsiaTheme="minorEastAsia"/>
        </w:rPr>
        <w:t xml:space="preserve"> for cocaine use in the past month is -.28 and -.44 for the past year. The average elasticity of heroin participation for the past month is -.94 and -0.82 for the past year</w:t>
      </w:r>
      <w:r>
        <w:rPr>
          <w:rStyle w:val="FootnoteReference"/>
          <w:rFonts w:eastAsiaTheme="minorEastAsia"/>
        </w:rPr>
        <w:footnoteReference w:id="12"/>
      </w:r>
      <w:r>
        <w:rPr>
          <w:rFonts w:eastAsiaTheme="minorEastAsia"/>
        </w:rPr>
        <w:t xml:space="preserve">. Income effects are insignificant in all five reported specifications of marijuana participation for the past month and significant in all five reported specifications of cocaine participation for the past </w:t>
      </w:r>
      <w:r>
        <w:rPr>
          <w:rFonts w:eastAsiaTheme="minorEastAsia"/>
        </w:rPr>
        <w:lastRenderedPageBreak/>
        <w:t>year</w:t>
      </w:r>
      <w:r>
        <w:rPr>
          <w:rStyle w:val="FootnoteReference"/>
          <w:rFonts w:eastAsiaTheme="minorEastAsia"/>
        </w:rPr>
        <w:footnoteReference w:id="13"/>
      </w:r>
      <w:r>
        <w:rPr>
          <w:rFonts w:eastAsiaTheme="minorEastAsia"/>
        </w:rPr>
        <w:t>.  Income effects are significant in one specification of cocaine participation in the past year and none of the specifications of participation in the past month. Income effects are significant for seven out of ten heroin participation specifications, four for participation in the past year and three for participation in the past month. Data means are not reported</w:t>
      </w:r>
      <w:r>
        <w:rPr>
          <w:rStyle w:val="FootnoteReference"/>
          <w:rFonts w:eastAsiaTheme="minorEastAsia"/>
        </w:rPr>
        <w:footnoteReference w:id="14"/>
      </w:r>
      <w:r>
        <w:rPr>
          <w:rFonts w:eastAsiaTheme="minorEastAsia"/>
        </w:rPr>
        <w:t xml:space="preserve">.  </w:t>
      </w:r>
    </w:p>
    <w:p w14:paraId="13DB88C4" w14:textId="77777777" w:rsidR="002D09A0" w:rsidRDefault="002D09A0" w:rsidP="002D09A0">
      <w:pPr>
        <w:spacing w:after="0" w:line="480" w:lineRule="auto"/>
        <w:ind w:firstLine="720"/>
        <w:rPr>
          <w:rFonts w:eastAsiaTheme="minorEastAsia"/>
        </w:rPr>
      </w:pPr>
      <w:proofErr w:type="spellStart"/>
      <w:r>
        <w:rPr>
          <w:rFonts w:eastAsiaTheme="minorEastAsia"/>
        </w:rPr>
        <w:t>Saffer</w:t>
      </w:r>
      <w:proofErr w:type="spellEnd"/>
      <w:r>
        <w:rPr>
          <w:rFonts w:eastAsiaTheme="minorEastAsia"/>
        </w:rPr>
        <w:t xml:space="preserve"> and </w:t>
      </w:r>
      <w:proofErr w:type="spellStart"/>
      <w:r>
        <w:rPr>
          <w:rFonts w:eastAsiaTheme="minorEastAsia"/>
        </w:rPr>
        <w:t>Chaloupka</w:t>
      </w:r>
      <w:proofErr w:type="spellEnd"/>
      <w:r>
        <w:rPr>
          <w:rFonts w:eastAsiaTheme="minorEastAsia"/>
        </w:rPr>
        <w:t xml:space="preserve"> (1999) find that a married person</w:t>
      </w:r>
      <w:r>
        <w:rPr>
          <w:rStyle w:val="FootnoteReference"/>
          <w:rFonts w:eastAsiaTheme="minorEastAsia"/>
        </w:rPr>
        <w:footnoteReference w:id="15"/>
      </w:r>
      <w:r>
        <w:rPr>
          <w:rFonts w:eastAsiaTheme="minorEastAsia"/>
        </w:rPr>
        <w:t xml:space="preserve"> is less likely to use addictive substances in all model specifications, while men are found to be more likely to report addictive drug use in all model specifications for all substances of abuse.  The estimated coefficient in the latter case is statistically significant and is consistent with the commonly held belief that men use intoxicating substances more frequently than women.  While the estimated coefficient on indicators for race, black and Hispanic, are negative and significant in all specification for alcohol use</w:t>
      </w:r>
      <w:r>
        <w:rPr>
          <w:rStyle w:val="FootnoteReference"/>
          <w:rFonts w:eastAsiaTheme="minorEastAsia"/>
        </w:rPr>
        <w:footnoteReference w:id="16"/>
      </w:r>
      <w:r>
        <w:rPr>
          <w:rFonts w:eastAsiaTheme="minorEastAsia"/>
        </w:rPr>
        <w:t xml:space="preserve">, the indicator for being Black is insignificant for marijuana participation during the past month, and negative and significant for participation in the past year.  Hispanics are found to be less likely to use marijuana in all specifications for marijuana use. Black is positive and significant in cocaine participation in the past month and insignificant in participation in the past year.  Hispanic is positive and significant in all substance abuse specifications for participation in the past month and negative and significant for three out of five specifications of participation in the past year. The sign on indicator variables for race is consistent for all model specifications within participation classification except for black for heroin participation in the past year.  Black is positive and insignificant in three model specifications for participation in the past year and negative and insignificant in two model specifications.  It is positive and insignificant in two model specifications for participation in the past month and positive and significant in three model specifications. Hispanic is positive and insignificant for all model specifications of participation in the </w:t>
      </w:r>
      <w:r>
        <w:rPr>
          <w:rFonts w:eastAsiaTheme="minorEastAsia"/>
        </w:rPr>
        <w:lastRenderedPageBreak/>
        <w:t>past month and significant in one model specification for participation in the past year and negative for all model specifications of participation in the past year. An indicator variable for marijuana decriminalization</w:t>
      </w:r>
      <w:r>
        <w:rPr>
          <w:rStyle w:val="FootnoteReference"/>
          <w:rFonts w:eastAsiaTheme="minorEastAsia"/>
        </w:rPr>
        <w:footnoteReference w:id="17"/>
      </w:r>
      <w:r>
        <w:rPr>
          <w:rFonts w:eastAsiaTheme="minorEastAsia"/>
        </w:rPr>
        <w:t xml:space="preserve"> is positive and significant in all marijuana participation equations, negative in both alcohol specifications, significant in one and insignificant in the other.  Marijuana decriminalization is positive and insignificant in both specifications for which it is included for cocaine participation in the past month and positive and significant in one specification for cocaine participation in the past year and positive and insignificant in the other model specification of cocaine participation in the past year.</w:t>
      </w:r>
    </w:p>
    <w:p w14:paraId="681A798E" w14:textId="77777777" w:rsidR="002D09A0" w:rsidRDefault="002D09A0" w:rsidP="002D09A0">
      <w:pPr>
        <w:spacing w:after="0" w:line="480" w:lineRule="auto"/>
        <w:ind w:firstLine="720"/>
        <w:rPr>
          <w:rFonts w:eastAsiaTheme="minorEastAsia"/>
        </w:rPr>
      </w:pPr>
      <w:r>
        <w:rPr>
          <w:rFonts w:eastAsiaTheme="minorEastAsia"/>
        </w:rPr>
        <w:t>Measures of substance use are dichotomous for marijuana, cocaine, and heroin and cardinal for alcohol</w:t>
      </w:r>
      <w:r>
        <w:rPr>
          <w:rStyle w:val="FootnoteReference"/>
          <w:rFonts w:eastAsiaTheme="minorEastAsia"/>
        </w:rPr>
        <w:footnoteReference w:id="18"/>
      </w:r>
      <w:r>
        <w:rPr>
          <w:rFonts w:eastAsiaTheme="minorEastAsia"/>
        </w:rPr>
        <w:t>. Elasticity is measured as participation elasticity, calculated as the marginal effect</w:t>
      </w:r>
      <w:r>
        <w:rPr>
          <w:rStyle w:val="FootnoteReference"/>
          <w:rFonts w:eastAsiaTheme="minorEastAsia"/>
        </w:rPr>
        <w:footnoteReference w:id="19"/>
      </w:r>
      <w:r>
        <w:rPr>
          <w:rFonts w:eastAsiaTheme="minorEastAsia"/>
        </w:rPr>
        <w:t xml:space="preserve"> of the respective price coefficient of the </w:t>
      </w:r>
      <w:proofErr w:type="spellStart"/>
      <w:r>
        <w:rPr>
          <w:rFonts w:eastAsiaTheme="minorEastAsia"/>
        </w:rPr>
        <w:t>probit</w:t>
      </w:r>
      <w:proofErr w:type="spellEnd"/>
      <w:r>
        <w:rPr>
          <w:rFonts w:eastAsiaTheme="minorEastAsia"/>
        </w:rPr>
        <w:t xml:space="preserve"> model evaluated at the unweighted mean of the data multiplied by own mean price and own mean participation. Marijuana is excluded from the elasticity calculations. Cocaine participation elasticity for past month ranges from -0.34 to 0.01.  The two upper elasticity values -0.01 and 0.01 are not statistically significant at any conventional level, and one of the price coefficients has the wrong sign.  Excluding the upper two elasticity calculations, the elasticity for past month ranges from -0.34 to -0.24, with an average of -0.28. Elasticity for participation in the past year ranges from -0.57 to -0.19.  The maximum value -0.19 is calculated from an insignificant price coefficient. Excluding the maximum value of -0.19, the range on participation elasticity for past year is -0.57 to -0.30.  Ranking all model specifications for cocaine participation in the past year by the statistical significance of the cocaine price coefficient, the signs are ordered lowest to highest, most statistically significant to least statistically </w:t>
      </w:r>
      <w:proofErr w:type="gramStart"/>
      <w:r>
        <w:rPr>
          <w:rFonts w:eastAsiaTheme="minorEastAsia"/>
        </w:rPr>
        <w:t>significant</w:t>
      </w:r>
      <w:proofErr w:type="gramEnd"/>
      <w:r>
        <w:rPr>
          <w:rFonts w:eastAsiaTheme="minorEastAsia"/>
        </w:rPr>
        <w:t xml:space="preserve"> respectively.  The same ranking for all model specifications for </w:t>
      </w:r>
      <w:r>
        <w:rPr>
          <w:rFonts w:eastAsiaTheme="minorEastAsia"/>
        </w:rPr>
        <w:lastRenderedPageBreak/>
        <w:t>cocaine participation in the past month yields the same result, evidence of endogeneity</w:t>
      </w:r>
      <w:r>
        <w:rPr>
          <w:rStyle w:val="FootnoteReference"/>
          <w:rFonts w:eastAsiaTheme="minorEastAsia"/>
        </w:rPr>
        <w:footnoteReference w:id="20"/>
      </w:r>
      <w:r>
        <w:rPr>
          <w:rFonts w:eastAsiaTheme="minorEastAsia"/>
        </w:rPr>
        <w:t>. Cross price elasticity with heroin and alcohol are negative and significant for all estimations except for one alcohol price coefficient</w:t>
      </w:r>
      <w:r>
        <w:rPr>
          <w:rStyle w:val="FootnoteReference"/>
          <w:rFonts w:eastAsiaTheme="minorEastAsia"/>
        </w:rPr>
        <w:footnoteReference w:id="21"/>
      </w:r>
      <w:r>
        <w:rPr>
          <w:rFonts w:eastAsiaTheme="minorEastAsia"/>
        </w:rPr>
        <w:t>.</w:t>
      </w:r>
    </w:p>
    <w:p w14:paraId="5AB618D2" w14:textId="77777777" w:rsidR="002D09A0" w:rsidRDefault="002D09A0" w:rsidP="002D09A0">
      <w:pPr>
        <w:spacing w:after="0" w:line="480" w:lineRule="auto"/>
        <w:ind w:firstLine="720"/>
        <w:rPr>
          <w:rFonts w:eastAsiaTheme="minorEastAsia"/>
        </w:rPr>
      </w:pPr>
      <w:r>
        <w:rPr>
          <w:rFonts w:eastAsiaTheme="minorEastAsia"/>
        </w:rPr>
        <w:t>Heroin participation elasticity for the past month from all model specifications is between -1.03 to -0.82 and for the past year -1.02 to -0.60. Prices for the demand model estimations of heroin consumption participation do not exhibit the same signs of endogeneity as those from the cocaine model estimations. The t-statistics from the price coefficients are larger in absolute value. P-values for all price coefficients in monthly participation are estimated to be less than 0.02 and less than 0.021 for yearly participation. Cross price elasticity with cocaine is positive but insignificant. Compared to the cocaine model specifications, income effects are more significant in the monthly participation specifications and less significant in the yearly participation specifications</w:t>
      </w:r>
      <w:r>
        <w:rPr>
          <w:rStyle w:val="FootnoteReference"/>
          <w:rFonts w:eastAsiaTheme="minorEastAsia"/>
        </w:rPr>
        <w:footnoteReference w:id="22"/>
      </w:r>
      <w:r>
        <w:rPr>
          <w:rFonts w:eastAsiaTheme="minorEastAsia"/>
        </w:rPr>
        <w:t xml:space="preserve">. R-square for all model estimations, cocaine, </w:t>
      </w:r>
      <w:proofErr w:type="gramStart"/>
      <w:r>
        <w:rPr>
          <w:rFonts w:eastAsiaTheme="minorEastAsia"/>
        </w:rPr>
        <w:t>alcohol</w:t>
      </w:r>
      <w:proofErr w:type="gramEnd"/>
      <w:r>
        <w:rPr>
          <w:rFonts w:eastAsiaTheme="minorEastAsia"/>
        </w:rPr>
        <w:t xml:space="preserve"> and heroin is within the range 0.058 and 0.203. Sample size range is 44,889 to 49,802.</w:t>
      </w:r>
    </w:p>
    <w:p w14:paraId="16E32122" w14:textId="77777777" w:rsidR="002D09A0" w:rsidRDefault="002D09A0" w:rsidP="002D09A0">
      <w:pPr>
        <w:spacing w:after="0" w:line="480" w:lineRule="auto"/>
        <w:ind w:firstLine="720"/>
        <w:rPr>
          <w:rFonts w:eastAsiaTheme="minorEastAsia"/>
        </w:rPr>
      </w:pPr>
      <w:r>
        <w:rPr>
          <w:rFonts w:eastAsiaTheme="minorEastAsia"/>
        </w:rPr>
        <w:t xml:space="preserve">Roddy, </w:t>
      </w:r>
      <w:proofErr w:type="spellStart"/>
      <w:r>
        <w:rPr>
          <w:rFonts w:eastAsiaTheme="minorEastAsia"/>
        </w:rPr>
        <w:t>Steinmiller</w:t>
      </w:r>
      <w:proofErr w:type="spellEnd"/>
      <w:r>
        <w:rPr>
          <w:rFonts w:eastAsiaTheme="minorEastAsia"/>
        </w:rPr>
        <w:t xml:space="preserve">, and Greenwald (2011) estimate price and income elasticity for heroin among a sample of long term, non-treatment </w:t>
      </w:r>
      <w:proofErr w:type="gramStart"/>
      <w:r>
        <w:rPr>
          <w:rFonts w:eastAsiaTheme="minorEastAsia"/>
        </w:rPr>
        <w:t>seeking  heroin</w:t>
      </w:r>
      <w:proofErr w:type="gramEnd"/>
      <w:r>
        <w:rPr>
          <w:rFonts w:eastAsiaTheme="minorEastAsia"/>
        </w:rPr>
        <w:t xml:space="preserve"> users</w:t>
      </w:r>
      <w:r>
        <w:rPr>
          <w:rStyle w:val="FootnoteReference"/>
          <w:rFonts w:eastAsiaTheme="minorEastAsia"/>
        </w:rPr>
        <w:footnoteReference w:id="23"/>
      </w:r>
      <w:r>
        <w:rPr>
          <w:rFonts w:eastAsiaTheme="minorEastAsia"/>
        </w:rPr>
        <w:t xml:space="preserve"> treating price as exogenous and using conventional demand modeling. They regress four measures of heroin use</w:t>
      </w:r>
      <w:r>
        <w:rPr>
          <w:rStyle w:val="FootnoteReference"/>
          <w:rFonts w:eastAsiaTheme="minorEastAsia"/>
        </w:rPr>
        <w:footnoteReference w:id="24"/>
      </w:r>
      <w:r>
        <w:rPr>
          <w:rFonts w:eastAsiaTheme="minorEastAsia"/>
        </w:rPr>
        <w:t xml:space="preserve"> on price, primary heroin route, distance to dealer, unit cost, purchase time, total income, number of suppliers and weekly non-heroin opiate purchases. Consumption elasticity calculated from the Roddy et. al estimates at the mean </w:t>
      </w:r>
      <w:r>
        <w:rPr>
          <w:rFonts w:eastAsiaTheme="minorEastAsia"/>
        </w:rPr>
        <w:lastRenderedPageBreak/>
        <w:t xml:space="preserve">of the data is -0.88 for heroin. Unit cost is significant only in the consumption model specification. Of explanatory variables in all model specifications, income effects are the most robust, positive, and significant in all model specifications except heroin expenses </w:t>
      </w:r>
      <w:r>
        <w:rPr>
          <w:rFonts w:eastAsiaTheme="minorEastAsia" w:cstheme="minorHAnsi"/>
        </w:rPr>
        <w:t xml:space="preserve">÷ </w:t>
      </w:r>
      <w:r>
        <w:rPr>
          <w:rFonts w:eastAsiaTheme="minorEastAsia"/>
        </w:rPr>
        <w:t xml:space="preserve">income. Their findings report participant responses indicating significant reductions in the consumption </w:t>
      </w:r>
      <w:proofErr w:type="gramStart"/>
      <w:r>
        <w:rPr>
          <w:rFonts w:eastAsiaTheme="minorEastAsia"/>
        </w:rPr>
        <w:t>of  heroin</w:t>
      </w:r>
      <w:proofErr w:type="gramEnd"/>
      <w:r>
        <w:rPr>
          <w:rFonts w:eastAsiaTheme="minorEastAsia"/>
        </w:rPr>
        <w:t xml:space="preserve"> due to changes in income, increases in living expenses, changes in supply, and increase in the likelihood of arrest. Roddy, </w:t>
      </w:r>
      <w:proofErr w:type="spellStart"/>
      <w:r>
        <w:rPr>
          <w:rFonts w:eastAsiaTheme="minorEastAsia"/>
        </w:rPr>
        <w:t>Steinmiller</w:t>
      </w:r>
      <w:proofErr w:type="spellEnd"/>
      <w:r>
        <w:rPr>
          <w:rFonts w:eastAsiaTheme="minorEastAsia"/>
        </w:rPr>
        <w:t xml:space="preserve">, and Greenwald (2011) report no significant change in the reported purchasing quantity of heroin with increases in income, evidence consistent with the assumption consumers of addictive substances optimize by holding utility fixed with respect to the addictive good. These same authors report evidence that subjects optimize behavior on economic factors other than price. Purchase time is negative and significant as an explanatory variable for the number of </w:t>
      </w:r>
      <w:proofErr w:type="gramStart"/>
      <w:r>
        <w:rPr>
          <w:rFonts w:eastAsiaTheme="minorEastAsia"/>
        </w:rPr>
        <w:t>purchases/week</w:t>
      </w:r>
      <w:proofErr w:type="gramEnd"/>
      <w:r>
        <w:rPr>
          <w:rFonts w:eastAsiaTheme="minorEastAsia"/>
        </w:rPr>
        <w:t>. Number of suppliers is negative and significant as an explanatory variable for unit purchase and positive and significant in the number of purchases per week. Their findings show heroin users optimize their consumption quantity based on economic variables.</w:t>
      </w:r>
    </w:p>
    <w:p w14:paraId="227ADDF6" w14:textId="77777777" w:rsidR="002D09A0" w:rsidRPr="00FC27BC" w:rsidRDefault="002D09A0" w:rsidP="002D09A0">
      <w:pPr>
        <w:spacing w:after="0" w:line="480" w:lineRule="auto"/>
        <w:rPr>
          <w:rFonts w:eastAsiaTheme="minorEastAsia"/>
          <w:u w:val="single"/>
        </w:rPr>
      </w:pPr>
      <w:r w:rsidRPr="00FC27BC">
        <w:rPr>
          <w:rFonts w:eastAsiaTheme="minorEastAsia"/>
          <w:u w:val="single"/>
        </w:rPr>
        <w:t>Myopic estimations</w:t>
      </w:r>
    </w:p>
    <w:p w14:paraId="5EA1DA37" w14:textId="77777777" w:rsidR="002D09A0" w:rsidRDefault="002D09A0" w:rsidP="002D09A0">
      <w:pPr>
        <w:spacing w:after="0" w:line="480" w:lineRule="auto"/>
        <w:ind w:firstLine="720"/>
        <w:rPr>
          <w:rFonts w:eastAsiaTheme="minorEastAsia"/>
        </w:rPr>
      </w:pPr>
      <w:r>
        <w:rPr>
          <w:rFonts w:eastAsiaTheme="minorEastAsia"/>
        </w:rPr>
        <w:t xml:space="preserve">Myopic model estimations are rare in the literature and generally reported with rational estimations in empirical works. Econometrically, the myopic model is a nested form of the rational model, although theoretically the coefficients on lagged consumption,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oMath>
      <w:r>
        <w:rPr>
          <w:rFonts w:eastAsiaTheme="minorEastAsia"/>
        </w:rPr>
        <w:t>are not equivalent for the two models</w:t>
      </w:r>
      <w:r>
        <w:rPr>
          <w:rStyle w:val="FootnoteReference"/>
          <w:rFonts w:eastAsiaTheme="minorEastAsia"/>
        </w:rPr>
        <w:footnoteReference w:id="25"/>
      </w:r>
      <w:r>
        <w:rPr>
          <w:rFonts w:eastAsiaTheme="minorEastAsia"/>
        </w:rPr>
        <w:t xml:space="preserve">. Myopic modeling assumes current consumption is tied to previous consumption and is more appropriate if the consumer does not know that the substance is addictive. The rational model is </w:t>
      </w:r>
      <w:r>
        <w:rPr>
          <w:rFonts w:eastAsiaTheme="minorEastAsia"/>
        </w:rPr>
        <w:lastRenderedPageBreak/>
        <w:t>more appropriate if the consumer is aware of the harmful consequences of a substance (Fenn et al (2001)).</w:t>
      </w:r>
      <w:r>
        <w:rPr>
          <w:rStyle w:val="FootnoteReference"/>
          <w:rFonts w:eastAsiaTheme="minorEastAsia"/>
        </w:rPr>
        <w:footnoteReference w:id="26"/>
      </w:r>
      <w:r>
        <w:rPr>
          <w:rFonts w:eastAsiaTheme="minorEastAsia"/>
        </w:rPr>
        <w:t xml:space="preserve"> </w:t>
      </w:r>
    </w:p>
    <w:p w14:paraId="023D6480" w14:textId="77777777" w:rsidR="002D09A0" w:rsidRDefault="002D09A0" w:rsidP="002D09A0">
      <w:pPr>
        <w:spacing w:after="0" w:line="480" w:lineRule="auto"/>
        <w:ind w:firstLine="720"/>
        <w:rPr>
          <w:rFonts w:eastAsiaTheme="minorEastAsia"/>
        </w:rPr>
      </w:pPr>
      <w:r>
        <w:rPr>
          <w:rFonts w:eastAsiaTheme="minorEastAsia"/>
        </w:rPr>
        <w:t>Myopic estimations include lagged consumption to capture pharmacological and psychological effects of addictive goods on the body</w:t>
      </w:r>
      <w:r>
        <w:rPr>
          <w:rStyle w:val="FootnoteReference"/>
          <w:rFonts w:eastAsiaTheme="minorEastAsia"/>
        </w:rPr>
        <w:footnoteReference w:id="27"/>
      </w:r>
      <w:r>
        <w:rPr>
          <w:rFonts w:eastAsiaTheme="minorEastAsia"/>
        </w:rPr>
        <w:t xml:space="preserve">. Theoretical work in myopic addiction assumes effects of prior consumption are observed in current consumer </w:t>
      </w:r>
      <w:proofErr w:type="gramStart"/>
      <w:r>
        <w:rPr>
          <w:rFonts w:eastAsiaTheme="minorEastAsia"/>
        </w:rPr>
        <w:t>choice, but</w:t>
      </w:r>
      <w:proofErr w:type="gramEnd"/>
      <w:r>
        <w:rPr>
          <w:rFonts w:eastAsiaTheme="minorEastAsia"/>
        </w:rPr>
        <w:t xml:space="preserve"> required consumption does not affect current consumer utility</w:t>
      </w:r>
      <w:r>
        <w:rPr>
          <w:rStyle w:val="FootnoteReference"/>
          <w:rFonts w:eastAsiaTheme="minorEastAsia"/>
        </w:rPr>
        <w:footnoteReference w:id="28"/>
      </w:r>
      <w:r>
        <w:rPr>
          <w:rFonts w:eastAsiaTheme="minorEastAsia"/>
        </w:rPr>
        <w:t>. However, a myopic model with endogenous prior consumption is appropriate “because of the high likelihood that the unobserved variables that affect current utility (e</w:t>
      </w:r>
      <w:r w:rsidRPr="0060468E">
        <w:rPr>
          <w:rFonts w:eastAsiaTheme="minorEastAsia"/>
          <w:vertAlign w:val="subscript"/>
        </w:rPr>
        <w:t>t</w:t>
      </w:r>
      <w:r>
        <w:rPr>
          <w:rFonts w:eastAsiaTheme="minorEastAsia"/>
        </w:rPr>
        <w:t>) are serially correlated…In the rational-addiction model, C</w:t>
      </w:r>
      <w:r w:rsidRPr="0060468E">
        <w:rPr>
          <w:rFonts w:eastAsiaTheme="minorEastAsia"/>
          <w:vertAlign w:val="subscript"/>
        </w:rPr>
        <w:t>t-1</w:t>
      </w:r>
      <w:r>
        <w:rPr>
          <w:rFonts w:eastAsiaTheme="minorEastAsia"/>
        </w:rPr>
        <w:t xml:space="preserve"> depends on e</w:t>
      </w:r>
      <w:r w:rsidRPr="0060468E">
        <w:rPr>
          <w:rFonts w:eastAsiaTheme="minorEastAsia"/>
          <w:vertAlign w:val="subscript"/>
        </w:rPr>
        <w:t>t</w:t>
      </w:r>
      <w:r>
        <w:rPr>
          <w:rFonts w:eastAsiaTheme="minorEastAsia"/>
        </w:rPr>
        <w:t xml:space="preserve"> through the optimizing behavior implied by the first-order conditions“(Becker and Murphy (1994)).</w:t>
      </w:r>
    </w:p>
    <w:p w14:paraId="084520ED" w14:textId="77777777" w:rsidR="002D09A0" w:rsidRDefault="002D09A0" w:rsidP="002D09A0">
      <w:pPr>
        <w:spacing w:after="0" w:line="480" w:lineRule="auto"/>
        <w:ind w:firstLine="720"/>
        <w:rPr>
          <w:rFonts w:eastAsiaTheme="minorEastAsia"/>
        </w:rPr>
      </w:pPr>
      <w:r>
        <w:rPr>
          <w:rFonts w:eastAsiaTheme="minorEastAsia"/>
        </w:rPr>
        <w:t xml:space="preserve">Dorsett (1999) estimates the probability of smoking prevalence among single mothers in </w:t>
      </w:r>
      <w:proofErr w:type="spellStart"/>
      <w:r>
        <w:rPr>
          <w:rFonts w:eastAsiaTheme="minorEastAsia"/>
        </w:rPr>
        <w:t>Britian</w:t>
      </w:r>
      <w:proofErr w:type="spellEnd"/>
      <w:r>
        <w:rPr>
          <w:rFonts w:eastAsiaTheme="minorEastAsia"/>
        </w:rPr>
        <w:t xml:space="preserve"> using a myopic dynamic </w:t>
      </w:r>
      <w:proofErr w:type="spellStart"/>
      <w:r>
        <w:rPr>
          <w:rFonts w:eastAsiaTheme="minorEastAsia"/>
        </w:rPr>
        <w:t>probit</w:t>
      </w:r>
      <w:proofErr w:type="spellEnd"/>
      <w:r>
        <w:rPr>
          <w:rFonts w:eastAsiaTheme="minorEastAsia"/>
        </w:rPr>
        <w:t xml:space="preserve"> model with a correction for initial conditions. He includes the interaction variable “</w:t>
      </w:r>
      <w:proofErr w:type="spellStart"/>
      <w:r>
        <w:rPr>
          <w:rFonts w:eastAsiaTheme="minorEastAsia"/>
        </w:rPr>
        <w:t>laggedsmoking</w:t>
      </w:r>
      <w:proofErr w:type="spellEnd"/>
      <w:r>
        <w:rPr>
          <w:rFonts w:eastAsiaTheme="minorEastAsia"/>
        </w:rPr>
        <w:t xml:space="preserve">*age” </w:t>
      </w:r>
      <w:r>
        <w:rPr>
          <w:rStyle w:val="FootnoteReference"/>
          <w:rFonts w:eastAsiaTheme="minorEastAsia"/>
        </w:rPr>
        <w:footnoteReference w:id="29"/>
      </w:r>
      <w:r>
        <w:rPr>
          <w:rFonts w:eastAsiaTheme="minorEastAsia"/>
        </w:rPr>
        <w:t xml:space="preserve"> and income effects in his myopic model. The relationship between the dichotomous dependent variable (observed smoking) and the exogenous explanatory variables is given by the following relationship:</w:t>
      </w:r>
    </w:p>
    <w:p w14:paraId="5F0CCDD5" w14:textId="77777777" w:rsidR="002D09A0" w:rsidRPr="007B51B8" w:rsidRDefault="001C4E64" w:rsidP="002D09A0">
      <w:pPr>
        <w:spacing w:after="0" w:line="480" w:lineRule="auto"/>
        <w:ind w:firstLine="720"/>
        <w:jc w:val="right"/>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oMath>
      <w:r w:rsidR="002D09A0">
        <w:rPr>
          <w:rFonts w:eastAsiaTheme="minorEastAsia"/>
        </w:rPr>
        <w:t xml:space="preserve">                                                                          (22)</w:t>
      </w:r>
    </w:p>
    <w:p w14:paraId="09415BE2" w14:textId="77777777" w:rsidR="002D09A0" w:rsidRDefault="002D09A0" w:rsidP="002D09A0">
      <w:pPr>
        <w:spacing w:after="0" w:line="480" w:lineRule="auto"/>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m:t>
            </m:r>
          </m:sub>
          <m:sup>
            <m:r>
              <w:rPr>
                <w:rFonts w:ascii="Cambria Math" w:eastAsiaTheme="minorEastAsia" w:hAnsi="Cambria Math"/>
              </w:rPr>
              <m:t>*</m:t>
            </m:r>
          </m:sup>
        </m:sSubSup>
      </m:oMath>
      <w:r>
        <w:rPr>
          <w:rFonts w:eastAsiaTheme="minorEastAsia"/>
        </w:rPr>
        <w:t xml:space="preserve">is the unobserved variable where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oMath>
      <w:r>
        <w:rPr>
          <w:rFonts w:eastAsiaTheme="minorEastAsia"/>
        </w:rPr>
        <w:t xml:space="preserve"> </w:t>
      </w:r>
      <w:r>
        <w:t>~</w:t>
      </w:r>
      <w:proofErr w:type="gramStart"/>
      <w:r>
        <w:rPr>
          <w:rFonts w:eastAsiaTheme="minorEastAsia"/>
        </w:rPr>
        <w:t>N(</w:t>
      </w:r>
      <w:proofErr w:type="gramEnd"/>
      <w:r>
        <w:rPr>
          <w:rFonts w:eastAsiaTheme="minorEastAsia"/>
        </w:rPr>
        <w:t>0,1) and determines the value of the binary variable according to the following formula:</w:t>
      </w:r>
    </w:p>
    <w:p w14:paraId="2B6EACCB" w14:textId="77777777" w:rsidR="002D09A0" w:rsidRPr="00B8775D" w:rsidRDefault="001C4E64" w:rsidP="002D09A0">
      <w:pPr>
        <w:spacing w:after="0" w:line="480" w:lineRule="auto"/>
        <w:ind w:firstLine="72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=1,0 if </m:t>
          </m:r>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&gt;0</m:t>
          </m:r>
        </m:oMath>
      </m:oMathPara>
    </w:p>
    <w:p w14:paraId="4FE7AA5B" w14:textId="77777777" w:rsidR="002D09A0" w:rsidRDefault="002D09A0" w:rsidP="002D09A0">
      <w:pPr>
        <w:spacing w:after="0" w:line="480" w:lineRule="auto"/>
        <w:ind w:firstLine="720"/>
        <w:jc w:val="center"/>
        <w:rPr>
          <w:rFonts w:eastAsiaTheme="minorEastAsia"/>
        </w:rPr>
      </w:pPr>
      <m:oMathPara>
        <m:oMath>
          <m:r>
            <w:rPr>
              <w:rFonts w:ascii="Cambria Math" w:eastAsiaTheme="minorEastAsia" w:hAnsi="Cambria Math"/>
            </w:rPr>
            <m:t xml:space="preserve">   =0 otherwise </m:t>
          </m:r>
        </m:oMath>
      </m:oMathPara>
    </w:p>
    <w:p w14:paraId="057F5142" w14:textId="77777777" w:rsidR="002D09A0" w:rsidRPr="00E13573" w:rsidRDefault="002D09A0" w:rsidP="002D09A0">
      <w:pPr>
        <w:spacing w:after="0" w:line="480" w:lineRule="auto"/>
        <w:rPr>
          <w:rFonts w:cstheme="minorHAnsi"/>
        </w:rPr>
      </w:pPr>
      <w:r>
        <w:rPr>
          <w:rFonts w:cstheme="minorHAnsi"/>
        </w:rPr>
        <w:t xml:space="preserve">in the case of a panel of data the model becomes: </w:t>
      </w:r>
    </w:p>
    <w:p w14:paraId="005D0F8C" w14:textId="607DEFAF" w:rsidR="002D09A0" w:rsidRPr="00E13573" w:rsidRDefault="001C4E64" w:rsidP="002D09A0">
      <w:pPr>
        <w:pStyle w:val="FootnoteText"/>
        <w:spacing w:line="480" w:lineRule="auto"/>
        <w:jc w:val="right"/>
        <w:rPr>
          <w:rFonts w:eastAsiaTheme="minorEastAsia"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y</m:t>
            </m:r>
          </m:e>
          <m:sub>
            <m:r>
              <w:rPr>
                <w:rFonts w:ascii="Cambria Math" w:hAnsi="Cambria Math" w:cstheme="minorHAnsi"/>
                <w:sz w:val="22"/>
                <w:szCs w:val="22"/>
              </w:rPr>
              <m:t>i,t</m:t>
            </m:r>
          </m:sub>
          <m:sup>
            <m:r>
              <w:rPr>
                <w:rFonts w:ascii="Cambria Math" w:hAnsi="Cambria Math" w:cstheme="minorHAnsi"/>
                <w:sz w:val="22"/>
                <w:szCs w:val="22"/>
              </w:rPr>
              <m:t>*</m:t>
            </m:r>
          </m:sup>
        </m:sSubSup>
        <m:r>
          <w:rPr>
            <w:rFonts w:ascii="Cambria Math" w:hAnsi="Cambria Math" w:cstheme="minorHAnsi"/>
            <w:sz w:val="22"/>
            <w:szCs w:val="22"/>
          </w:rPr>
          <m:t>=α</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i,t-1</m:t>
            </m:r>
          </m:sub>
        </m:sSub>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β</m:t>
            </m:r>
          </m:e>
          <m:sup>
            <m:r>
              <w:rPr>
                <w:rFonts w:ascii="Cambria Math" w:hAnsi="Cambria Math" w:cstheme="minorHAnsi"/>
                <w:sz w:val="22"/>
                <w:szCs w:val="22"/>
              </w:rPr>
              <m:t>'</m:t>
            </m:r>
          </m:sup>
        </m:sSup>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it</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σu</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i,t</m:t>
            </m:r>
          </m:sub>
        </m:sSub>
      </m:oMath>
      <w:proofErr w:type="gramStart"/>
      <w:r w:rsidR="002D09A0" w:rsidRPr="00E13573">
        <w:rPr>
          <w:rFonts w:eastAsiaTheme="minorEastAsia" w:cstheme="minorHAnsi"/>
          <w:sz w:val="22"/>
          <w:szCs w:val="22"/>
        </w:rPr>
        <w:t>,</w:t>
      </w:r>
      <w:r w:rsidR="002D09A0">
        <w:rPr>
          <w:rFonts w:eastAsiaTheme="minorEastAsia" w:cstheme="minorHAnsi"/>
          <w:sz w:val="22"/>
          <w:szCs w:val="22"/>
        </w:rPr>
        <w:t xml:space="preserve">  </w:t>
      </w:r>
      <w:r w:rsidR="002D09A0" w:rsidRPr="00E13573">
        <w:rPr>
          <w:rFonts w:eastAsiaTheme="minorEastAsia" w:cstheme="minorHAnsi"/>
          <w:sz w:val="22"/>
          <w:szCs w:val="22"/>
        </w:rPr>
        <w:t xml:space="preserve"> </w:t>
      </w:r>
      <w:proofErr w:type="spellStart"/>
      <w:proofErr w:type="gramEnd"/>
      <w:r w:rsidR="002D09A0" w:rsidRPr="00E13573">
        <w:rPr>
          <w:rFonts w:eastAsiaTheme="minorEastAsia" w:cstheme="minorHAnsi"/>
          <w:i/>
          <w:sz w:val="22"/>
          <w:szCs w:val="22"/>
        </w:rPr>
        <w:t>i</w:t>
      </w:r>
      <w:proofErr w:type="spellEnd"/>
      <w:r w:rsidR="002D09A0" w:rsidRPr="00E13573">
        <w:rPr>
          <w:rFonts w:eastAsiaTheme="minorEastAsia" w:cstheme="minorHAnsi"/>
          <w:sz w:val="22"/>
          <w:szCs w:val="22"/>
        </w:rPr>
        <w:t xml:space="preserve">=1…N, </w:t>
      </w:r>
      <w:r>
        <w:rPr>
          <w:rFonts w:eastAsiaTheme="minorEastAsia" w:cstheme="minorHAnsi"/>
          <w:i/>
          <w:sz w:val="22"/>
          <w:szCs w:val="22"/>
        </w:rPr>
        <w:t>t</w:t>
      </w:r>
      <w:r w:rsidR="002D09A0" w:rsidRPr="00E13573">
        <w:rPr>
          <w:rFonts w:eastAsiaTheme="minorEastAsia" w:cstheme="minorHAnsi"/>
          <w:sz w:val="22"/>
          <w:szCs w:val="22"/>
        </w:rPr>
        <w:t>=1,…,T</w:t>
      </w:r>
      <w:r w:rsidR="002D09A0">
        <w:rPr>
          <w:rFonts w:eastAsiaTheme="minorEastAsia" w:cstheme="minorHAnsi"/>
          <w:sz w:val="22"/>
          <w:szCs w:val="22"/>
        </w:rPr>
        <w:t xml:space="preserve">                                             (23)</w:t>
      </w:r>
    </w:p>
    <w:p w14:paraId="0D2A14AD" w14:textId="77777777" w:rsidR="002D09A0" w:rsidRDefault="002D09A0" w:rsidP="002D09A0">
      <w:pPr>
        <w:pStyle w:val="FootnoteText"/>
        <w:spacing w:line="480" w:lineRule="auto"/>
        <w:rPr>
          <w:rFonts w:eastAsiaTheme="minorEastAsia" w:cstheme="minorHAnsi"/>
          <w:sz w:val="22"/>
          <w:szCs w:val="22"/>
        </w:rPr>
      </w:pPr>
    </w:p>
    <w:p w14:paraId="2267E7C6" w14:textId="77777777" w:rsidR="002D09A0" w:rsidRPr="00E13573" w:rsidRDefault="002D09A0" w:rsidP="002D09A0">
      <w:pPr>
        <w:pStyle w:val="FootnoteText"/>
        <w:spacing w:line="480" w:lineRule="auto"/>
        <w:rPr>
          <w:rFonts w:eastAsiaTheme="minorEastAsia" w:cstheme="minorHAnsi"/>
          <w:sz w:val="22"/>
          <w:szCs w:val="22"/>
        </w:rPr>
      </w:pPr>
      <w:r>
        <w:rPr>
          <w:rFonts w:eastAsiaTheme="minorEastAsia" w:cstheme="minorHAnsi"/>
          <w:sz w:val="22"/>
          <w:szCs w:val="22"/>
        </w:rPr>
        <w:t>w</w:t>
      </w:r>
      <w:r w:rsidRPr="00E13573">
        <w:rPr>
          <w:rFonts w:eastAsiaTheme="minorEastAsia" w:cstheme="minorHAnsi"/>
          <w:sz w:val="22"/>
          <w:szCs w:val="22"/>
        </w:rPr>
        <w:t xml:space="preserve">ith </w:t>
      </w:r>
      <w:r>
        <w:rPr>
          <w:rFonts w:eastAsiaTheme="minorEastAsia" w:cstheme="minorHAnsi"/>
          <w:sz w:val="22"/>
          <w:szCs w:val="22"/>
        </w:rPr>
        <w:t xml:space="preserve">the </w:t>
      </w:r>
      <w:r w:rsidRPr="00E13573">
        <w:rPr>
          <w:rFonts w:eastAsiaTheme="minorEastAsia" w:cstheme="minorHAnsi"/>
          <w:sz w:val="22"/>
          <w:szCs w:val="22"/>
        </w:rPr>
        <w:t>regression</w:t>
      </w:r>
      <w:r>
        <w:rPr>
          <w:rFonts w:eastAsiaTheme="minorEastAsia" w:cstheme="minorHAnsi"/>
          <w:sz w:val="22"/>
          <w:szCs w:val="22"/>
        </w:rPr>
        <w:t xml:space="preserve"> of the form</w:t>
      </w:r>
      <w:r w:rsidRPr="00E13573">
        <w:rPr>
          <w:rFonts w:eastAsiaTheme="minorEastAsia" w:cstheme="minorHAnsi"/>
          <w:sz w:val="22"/>
          <w:szCs w:val="22"/>
        </w:rPr>
        <w:t>:</w:t>
      </w:r>
    </w:p>
    <w:p w14:paraId="07335E41" w14:textId="5C4F9550" w:rsidR="002D09A0" w:rsidRPr="00E13573" w:rsidRDefault="001C4E64" w:rsidP="002D09A0">
      <w:pPr>
        <w:pStyle w:val="FootnoteText"/>
        <w:spacing w:line="480" w:lineRule="auto"/>
        <w:jc w:val="right"/>
        <w:rPr>
          <w:rFonts w:eastAsiaTheme="minorEastAsia"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y</m:t>
            </m:r>
          </m:e>
          <m:sub>
            <m:r>
              <w:rPr>
                <w:rFonts w:ascii="Cambria Math" w:hAnsi="Cambria Math" w:cstheme="minorHAnsi"/>
                <w:sz w:val="22"/>
                <w:szCs w:val="22"/>
              </w:rPr>
              <m:t>i,t</m:t>
            </m:r>
          </m:sub>
          <m:sup>
            <m:r>
              <w:rPr>
                <w:rFonts w:ascii="Cambria Math" w:hAnsi="Cambria Math" w:cstheme="minorHAnsi"/>
                <w:sz w:val="22"/>
                <w:szCs w:val="22"/>
              </w:rPr>
              <m:t>*</m:t>
            </m:r>
          </m:sup>
        </m:sSubSup>
        <m:r>
          <w:rPr>
            <w:rFonts w:ascii="Cambria Math" w:hAnsi="Cambria Math" w:cstheme="minorHAnsi"/>
            <w:sz w:val="22"/>
            <w:szCs w:val="22"/>
          </w:rPr>
          <m:t>=α</m:t>
        </m:r>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i,t-1</m:t>
            </m:r>
          </m:sub>
        </m:sSub>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β</m:t>
            </m:r>
          </m:e>
          <m:sup>
            <m:r>
              <w:rPr>
                <w:rFonts w:ascii="Cambria Math" w:hAnsi="Cambria Math" w:cstheme="minorHAnsi"/>
                <w:sz w:val="22"/>
                <w:szCs w:val="22"/>
              </w:rPr>
              <m:t>'</m:t>
            </m:r>
          </m:sup>
        </m:sSup>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it</m:t>
            </m:r>
          </m:sub>
        </m:sSub>
        <m:r>
          <w:rPr>
            <w:rFonts w:ascii="Cambria Math" w:hAnsi="Cambria Math" w:cstheme="minorHAnsi"/>
            <w:sz w:val="22"/>
            <w:szCs w:val="22"/>
          </w:rPr>
          <m:t>+δ</m:t>
        </m:r>
        <m:sSub>
          <m:sSubPr>
            <m:ctrlPr>
              <w:rPr>
                <w:rFonts w:ascii="Cambria Math" w:hAnsi="Cambria Math" w:cstheme="minorHAnsi"/>
                <w:i/>
                <w:sz w:val="22"/>
                <w:szCs w:val="22"/>
              </w:rPr>
            </m:ctrlPr>
          </m:sSubPr>
          <m:e>
            <m:acc>
              <m:accPr>
                <m:ctrlPr>
                  <w:rPr>
                    <w:rFonts w:ascii="Cambria Math" w:hAnsi="Cambria Math" w:cstheme="minorHAnsi"/>
                    <w:i/>
                    <w:sz w:val="22"/>
                    <w:szCs w:val="22"/>
                  </w:rPr>
                </m:ctrlPr>
              </m:accPr>
              <m:e>
                <m:r>
                  <w:rPr>
                    <w:rFonts w:ascii="Cambria Math" w:hAnsi="Cambria Math" w:cstheme="minorHAnsi"/>
                    <w:sz w:val="22"/>
                    <w:szCs w:val="22"/>
                  </w:rPr>
                  <m:t>e</m:t>
                </m:r>
              </m:e>
            </m:acc>
          </m:e>
          <m:sub>
            <m:r>
              <w:rPr>
                <w:rFonts w:ascii="Cambria Math" w:hAnsi="Cambria Math" w:cstheme="minorHAnsi"/>
                <w:sz w:val="22"/>
                <w:szCs w:val="22"/>
              </w:rPr>
              <m:t>i0</m:t>
            </m:r>
          </m:sub>
        </m:sSub>
        <m:r>
          <w:rPr>
            <w:rFonts w:ascii="Cambria Math" w:hAnsi="Cambria Math" w:cstheme="minorHAnsi"/>
            <w:sz w:val="22"/>
            <w:szCs w:val="22"/>
          </w:rPr>
          <m:t>+</m:t>
        </m:r>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v</m:t>
                </m:r>
              </m:e>
            </m:acc>
          </m:e>
          <m:sub>
            <m:r>
              <w:rPr>
                <w:rFonts w:ascii="Cambria Math" w:hAnsi="Cambria Math" w:cstheme="minorHAnsi"/>
                <w:sz w:val="22"/>
                <w:szCs w:val="22"/>
              </w:rPr>
              <m:t>i</m:t>
            </m:r>
          </m:sub>
        </m:sSub>
        <m:r>
          <w:rPr>
            <w:rFonts w:ascii="Cambria Math" w:eastAsiaTheme="minorEastAsia" w:hAnsi="Cambria Math" w:cstheme="minorHAnsi"/>
            <w:sz w:val="22"/>
            <w:szCs w:val="22"/>
          </w:rPr>
          <m:t>+</m:t>
        </m:r>
        <m:sSub>
          <m:sSubPr>
            <m:ctrlPr>
              <w:rPr>
                <w:rFonts w:ascii="Cambria Math" w:eastAsiaTheme="minorEastAsia" w:hAnsi="Cambria Math" w:cstheme="minorHAnsi"/>
                <w:i/>
                <w:sz w:val="22"/>
                <w:szCs w:val="22"/>
              </w:rPr>
            </m:ctrlPr>
          </m:sSubPr>
          <m:e>
            <m:acc>
              <m:accPr>
                <m:chr m:val="̃"/>
                <m:ctrlPr>
                  <w:rPr>
                    <w:rFonts w:ascii="Cambria Math" w:eastAsiaTheme="minorEastAsia" w:hAnsi="Cambria Math" w:cstheme="minorHAnsi"/>
                    <w:i/>
                    <w:sz w:val="22"/>
                    <w:szCs w:val="22"/>
                  </w:rPr>
                </m:ctrlPr>
              </m:accPr>
              <m:e>
                <m:r>
                  <w:rPr>
                    <w:rFonts w:ascii="Cambria Math" w:eastAsiaTheme="minorEastAsia" w:hAnsi="Cambria Math" w:cstheme="minorHAnsi"/>
                    <w:sz w:val="22"/>
                    <w:szCs w:val="22"/>
                  </w:rPr>
                  <m:t>ε</m:t>
                </m:r>
              </m:e>
            </m:acc>
          </m:e>
          <m:sub>
            <m:r>
              <w:rPr>
                <w:rFonts w:ascii="Cambria Math" w:eastAsiaTheme="minorEastAsia" w:hAnsi="Cambria Math" w:cstheme="minorHAnsi"/>
                <w:sz w:val="22"/>
                <w:szCs w:val="22"/>
              </w:rPr>
              <m:t>it</m:t>
            </m:r>
          </m:sub>
        </m:sSub>
      </m:oMath>
      <w:r w:rsidR="002D09A0">
        <w:rPr>
          <w:rFonts w:eastAsiaTheme="minorEastAsia" w:cstheme="minorHAnsi"/>
          <w:sz w:val="22"/>
          <w:szCs w:val="22"/>
        </w:rPr>
        <w:t xml:space="preserve">  </w:t>
      </w:r>
      <w:r w:rsidR="002D09A0" w:rsidRPr="00E13573">
        <w:rPr>
          <w:rFonts w:eastAsiaTheme="minorEastAsia" w:cstheme="minorHAnsi"/>
          <w:sz w:val="22"/>
          <w:szCs w:val="22"/>
        </w:rPr>
        <w:t xml:space="preserve"> </w:t>
      </w:r>
      <w:proofErr w:type="spellStart"/>
      <w:r w:rsidR="002D09A0" w:rsidRPr="00E13573">
        <w:rPr>
          <w:rFonts w:eastAsiaTheme="minorEastAsia" w:cstheme="minorHAnsi"/>
          <w:i/>
          <w:sz w:val="22"/>
          <w:szCs w:val="22"/>
        </w:rPr>
        <w:t>i</w:t>
      </w:r>
      <w:proofErr w:type="spellEnd"/>
      <w:r w:rsidR="002D09A0" w:rsidRPr="00E13573">
        <w:rPr>
          <w:rFonts w:eastAsiaTheme="minorEastAsia" w:cstheme="minorHAnsi"/>
          <w:sz w:val="22"/>
          <w:szCs w:val="22"/>
        </w:rPr>
        <w:t xml:space="preserve">=1…N, </w:t>
      </w:r>
      <w:r w:rsidRPr="001C4E64">
        <w:rPr>
          <w:rFonts w:eastAsiaTheme="minorEastAsia" w:cstheme="minorHAnsi"/>
          <w:i/>
          <w:iCs/>
          <w:sz w:val="22"/>
          <w:szCs w:val="22"/>
        </w:rPr>
        <w:t>t</w:t>
      </w:r>
      <w:r w:rsidR="002D09A0" w:rsidRPr="00E13573">
        <w:rPr>
          <w:rFonts w:eastAsiaTheme="minorEastAsia" w:cstheme="minorHAnsi"/>
          <w:sz w:val="22"/>
          <w:szCs w:val="22"/>
        </w:rPr>
        <w:t>=</w:t>
      </w:r>
      <w:proofErr w:type="gramStart"/>
      <w:r w:rsidR="002D09A0" w:rsidRPr="00E13573">
        <w:rPr>
          <w:rFonts w:eastAsiaTheme="minorEastAsia" w:cstheme="minorHAnsi"/>
          <w:sz w:val="22"/>
          <w:szCs w:val="22"/>
        </w:rPr>
        <w:t>1,…</w:t>
      </w:r>
      <w:proofErr w:type="gramEnd"/>
      <w:r w:rsidR="002D09A0" w:rsidRPr="00E13573">
        <w:rPr>
          <w:rFonts w:eastAsiaTheme="minorEastAsia" w:cstheme="minorHAnsi"/>
          <w:sz w:val="22"/>
          <w:szCs w:val="22"/>
        </w:rPr>
        <w:t>,T</w:t>
      </w:r>
      <w:r w:rsidR="002D09A0">
        <w:rPr>
          <w:rFonts w:eastAsiaTheme="minorEastAsia" w:cstheme="minorHAnsi"/>
          <w:sz w:val="22"/>
          <w:szCs w:val="22"/>
        </w:rPr>
        <w:t xml:space="preserve">                                     (24)</w:t>
      </w:r>
    </w:p>
    <w:p w14:paraId="58B3AB35" w14:textId="77777777" w:rsidR="002D09A0" w:rsidRDefault="002D09A0" w:rsidP="002D09A0">
      <w:pPr>
        <w:pStyle w:val="FootnoteText"/>
        <w:spacing w:line="480" w:lineRule="auto"/>
        <w:rPr>
          <w:rFonts w:eastAsiaTheme="minorEastAsia"/>
        </w:rPr>
      </w:pPr>
    </w:p>
    <w:p w14:paraId="7FBBEC4D" w14:textId="77777777" w:rsidR="002D09A0" w:rsidRDefault="001C4E64" w:rsidP="002D09A0">
      <w:pPr>
        <w:spacing w:after="0" w:line="480" w:lineRule="auto"/>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i,t</m:t>
            </m:r>
          </m:sub>
          <m:sup>
            <m:r>
              <w:rPr>
                <w:rFonts w:ascii="Cambria Math" w:eastAsiaTheme="minorEastAsia" w:hAnsi="Cambria Math"/>
              </w:rPr>
              <m:t>*</m:t>
            </m:r>
          </m:sup>
        </m:sSubSup>
      </m:oMath>
      <w:r w:rsidR="002D09A0">
        <w:rPr>
          <w:rFonts w:eastAsiaTheme="minorEastAsia"/>
          <w:vertAlign w:val="subscript"/>
        </w:rPr>
        <w:t xml:space="preserve"> </w:t>
      </w:r>
      <w:r w:rsidR="002D09A0">
        <w:rPr>
          <w:rFonts w:eastAsiaTheme="minorEastAsia"/>
        </w:rPr>
        <w:t xml:space="preserve">is the probability of smoking and </w:t>
      </w:r>
      <m:oMath>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i,t-1</m:t>
            </m:r>
          </m:sub>
          <m:sup>
            <m:r>
              <w:rPr>
                <w:rFonts w:ascii="Cambria Math" w:eastAsiaTheme="minorEastAsia" w:hAnsi="Cambria Math"/>
              </w:rPr>
              <m:t>*</m:t>
            </m:r>
          </m:sup>
        </m:sSubSup>
      </m:oMath>
      <w:r w:rsidR="002D09A0">
        <w:rPr>
          <w:rFonts w:eastAsiaTheme="minorEastAsia"/>
        </w:rPr>
        <w:t xml:space="preserve">is smoking in the previous period, </w:t>
      </w:r>
      <m:oMath>
        <m:sSub>
          <m:sSubPr>
            <m:ctrlPr>
              <w:rPr>
                <w:rFonts w:ascii="Cambria Math" w:hAnsi="Cambria Math"/>
                <w:i/>
              </w:rPr>
            </m:ctrlPr>
          </m:sSubPr>
          <m:e>
            <m:r>
              <w:rPr>
                <w:rFonts w:ascii="Cambria Math" w:hAnsi="Cambria Math"/>
              </w:rPr>
              <m:t>σu</m:t>
            </m:r>
          </m:e>
          <m:sub>
            <m:r>
              <w:rPr>
                <w:rFonts w:ascii="Cambria Math" w:hAnsi="Cambria Math"/>
              </w:rPr>
              <m:t>i</m:t>
            </m:r>
          </m:sub>
        </m:sSub>
      </m:oMath>
      <w:r w:rsidR="002D09A0">
        <w:rPr>
          <w:rFonts w:eastAsiaTheme="minorEastAsia"/>
        </w:rPr>
        <w:t xml:space="preserve">is the generalized residual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oMath>
      <w:r w:rsidR="002D09A0">
        <w:rPr>
          <w:rFonts w:eastAsiaTheme="minorEastAsia"/>
        </w:rPr>
        <w:t xml:space="preserve"> is a vector of explanatory variables. The results show cigarette consumption is dependent on prior consumption. The interaction between lagged smoking and age is positive, and effects of prior smoking are smaller after correcting for the initial conditions problem. Income and education effects for the corrected initial conditions random effects </w:t>
      </w:r>
      <w:proofErr w:type="spellStart"/>
      <w:r w:rsidR="002D09A0">
        <w:rPr>
          <w:rFonts w:eastAsiaTheme="minorEastAsia"/>
        </w:rPr>
        <w:t>probit</w:t>
      </w:r>
      <w:proofErr w:type="spellEnd"/>
      <w:r w:rsidR="002D09A0">
        <w:rPr>
          <w:rFonts w:eastAsiaTheme="minorEastAsia"/>
        </w:rPr>
        <w:t xml:space="preserve"> model estimation are negative. Estimated income elasticity is -0.04</w:t>
      </w:r>
      <w:r w:rsidR="002D09A0">
        <w:rPr>
          <w:rStyle w:val="FootnoteReference"/>
          <w:rFonts w:eastAsiaTheme="minorEastAsia"/>
        </w:rPr>
        <w:footnoteReference w:id="30"/>
      </w:r>
      <w:r w:rsidR="002D09A0">
        <w:rPr>
          <w:rFonts w:eastAsiaTheme="minorEastAsia"/>
        </w:rPr>
        <w:t xml:space="preserve">. </w:t>
      </w:r>
    </w:p>
    <w:p w14:paraId="6765389C" w14:textId="77777777" w:rsidR="002D09A0" w:rsidRPr="00FC27BC" w:rsidRDefault="002D09A0" w:rsidP="002D09A0">
      <w:pPr>
        <w:spacing w:after="0" w:line="480" w:lineRule="auto"/>
        <w:rPr>
          <w:rFonts w:eastAsiaTheme="minorEastAsia"/>
          <w:u w:val="single"/>
        </w:rPr>
      </w:pPr>
      <w:r w:rsidRPr="00FC27BC">
        <w:rPr>
          <w:rFonts w:eastAsiaTheme="minorEastAsia"/>
          <w:u w:val="single"/>
        </w:rPr>
        <w:t>Rational estimations</w:t>
      </w:r>
    </w:p>
    <w:p w14:paraId="3139B594" w14:textId="77777777" w:rsidR="002D09A0" w:rsidRDefault="002D09A0" w:rsidP="002D09A0">
      <w:pPr>
        <w:spacing w:after="0" w:line="480" w:lineRule="auto"/>
        <w:ind w:firstLine="720"/>
        <w:rPr>
          <w:rFonts w:eastAsiaTheme="minorEastAsia"/>
        </w:rPr>
      </w:pPr>
      <w:r>
        <w:rPr>
          <w:rFonts w:eastAsiaTheme="minorEastAsia"/>
        </w:rPr>
        <w:t>Becker, Grossman, and Murphy (1988) present the theory of rational addiction mathematically derived above. The theory of rational addiction builds on previous work in addiction by nesting the conventional and myopic demand models of addictive consumption into a model that assumes consumers are forward looking in consumption. Although the model has been criticized,</w:t>
      </w:r>
      <w:r>
        <w:rPr>
          <w:rStyle w:val="FootnoteReference"/>
          <w:rFonts w:eastAsiaTheme="minorEastAsia"/>
        </w:rPr>
        <w:footnoteReference w:id="31"/>
      </w:r>
      <w:r>
        <w:rPr>
          <w:rFonts w:eastAsiaTheme="minorEastAsia"/>
        </w:rPr>
        <w:t xml:space="preserve"> underlying assumptions of the rational model are more intuitively appealing than myopic model assumptions. Quadratic utility delineates linear first order conditions and a linear Marshallian demand equation in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Pr>
          <w:rFonts w:eastAsiaTheme="minorEastAsia"/>
        </w:rPr>
        <w:t xml:space="preserve">. </w:t>
      </w:r>
      <w:r>
        <w:rPr>
          <w:rFonts w:eastAsiaTheme="minorEastAsia"/>
        </w:rPr>
        <w:lastRenderedPageBreak/>
        <w:t xml:space="preserve">The first order difference equation for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w:r>
        <w:rPr>
          <w:rFonts w:eastAsiaTheme="minorEastAsia"/>
        </w:rPr>
        <w:t xml:space="preserve"> in the rational model is dependent on the values of previous and future consumption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oMath>
      <w:r>
        <w:rPr>
          <w:rFonts w:eastAsiaTheme="minorEastAsia"/>
        </w:rPr>
        <w:t>, current price and random shocks to utility. Unlike the first order difference equation for the myopic model, equation (7), equation (13) suggests the consumer is forward looking in consumption. The main predictions of the theoretical model of Becker and Murphy (1988) are:  adjacent complementarity of consumption, both coefficients on C</w:t>
      </w:r>
      <w:r w:rsidRPr="00C93AB4">
        <w:rPr>
          <w:rFonts w:eastAsiaTheme="minorEastAsia"/>
          <w:vertAlign w:val="subscript"/>
        </w:rPr>
        <w:t>t-1</w:t>
      </w:r>
      <w:r>
        <w:rPr>
          <w:rFonts w:eastAsiaTheme="minorEastAsia"/>
          <w:vertAlign w:val="subscript"/>
        </w:rPr>
        <w:t xml:space="preserve"> </w:t>
      </w:r>
      <w:r>
        <w:rPr>
          <w:rFonts w:eastAsiaTheme="minorEastAsia"/>
        </w:rPr>
        <w:t>and C</w:t>
      </w:r>
      <w:r w:rsidRPr="00C93AB4">
        <w:rPr>
          <w:rFonts w:eastAsiaTheme="minorEastAsia"/>
          <w:vertAlign w:val="subscript"/>
        </w:rPr>
        <w:t>t+1</w:t>
      </w:r>
      <w:r>
        <w:rPr>
          <w:rFonts w:eastAsiaTheme="minorEastAsia"/>
        </w:rPr>
        <w:t xml:space="preserve"> should be positive by the definition of addiction and rationality respectively, the estimated coefficients on C</w:t>
      </w:r>
      <w:r w:rsidRPr="00C93AB4">
        <w:rPr>
          <w:rFonts w:eastAsiaTheme="minorEastAsia"/>
          <w:vertAlign w:val="subscript"/>
        </w:rPr>
        <w:t>t-1</w:t>
      </w:r>
      <w:r>
        <w:rPr>
          <w:rFonts w:eastAsiaTheme="minorEastAsia"/>
        </w:rPr>
        <w:t xml:space="preserve"> and C</w:t>
      </w:r>
      <w:r w:rsidRPr="00C93AB4">
        <w:rPr>
          <w:rFonts w:eastAsiaTheme="minorEastAsia"/>
          <w:vertAlign w:val="subscript"/>
        </w:rPr>
        <w:t>t+1</w:t>
      </w:r>
      <w:r>
        <w:rPr>
          <w:rFonts w:eastAsiaTheme="minorEastAsia"/>
        </w:rPr>
        <w:t xml:space="preserve"> should differ only by the discount rate, </w:t>
      </w:r>
      <w:r>
        <w:rPr>
          <w:rFonts w:eastAsiaTheme="minorEastAsia" w:cstheme="minorHAnsi"/>
        </w:rPr>
        <w:t>β</w:t>
      </w:r>
      <w:r>
        <w:rPr>
          <w:rStyle w:val="FootnoteReference"/>
          <w:rFonts w:eastAsiaTheme="minorEastAsia" w:cstheme="minorHAnsi"/>
        </w:rPr>
        <w:footnoteReference w:id="32"/>
      </w:r>
      <w:r>
        <w:rPr>
          <w:rFonts w:eastAsiaTheme="minorEastAsia" w:cstheme="minorHAnsi"/>
        </w:rPr>
        <w:t xml:space="preserve"> and </w:t>
      </w:r>
      <m:oMath>
        <m:sSub>
          <m:sSubPr>
            <m:ctrlPr>
              <w:rPr>
                <w:rFonts w:ascii="Cambria Math" w:eastAsiaTheme="minorEastAsia" w:hAnsi="Cambria Math" w:cstheme="minorHAnsi"/>
              </w:rPr>
            </m:ctrlPr>
          </m:sSubPr>
          <m:e>
            <m:r>
              <m:rPr>
                <m:sty m:val="p"/>
              </m:rPr>
              <w:rPr>
                <w:rFonts w:ascii="Cambria Math" w:eastAsiaTheme="minorEastAsia" w:hAnsi="Cambria Math" w:cstheme="minorHAnsi"/>
              </w:rPr>
              <m:t>θ</m:t>
            </m:r>
          </m:e>
          <m:sub>
            <m:r>
              <m:rPr>
                <m:sty m:val="p"/>
              </m:rPr>
              <w:rPr>
                <w:rFonts w:ascii="Cambria Math" w:eastAsiaTheme="minorEastAsia" w:hAnsi="Cambria Math" w:cstheme="minorHAnsi"/>
              </w:rPr>
              <m:t>1</m:t>
            </m:r>
          </m:sub>
        </m:sSub>
      </m:oMath>
      <w:r>
        <w:rPr>
          <w:rFonts w:eastAsiaTheme="minorEastAsia" w:cstheme="minorHAnsi"/>
        </w:rPr>
        <w:t>&gt;β</w:t>
      </w:r>
      <m:oMath>
        <m:sSub>
          <m:sSubPr>
            <m:ctrlPr>
              <w:rPr>
                <w:rFonts w:ascii="Cambria Math" w:eastAsiaTheme="minorEastAsia" w:hAnsi="Cambria Math" w:cstheme="minorHAnsi"/>
              </w:rPr>
            </m:ctrlPr>
          </m:sSubPr>
          <m:e>
            <m:r>
              <m:rPr>
                <m:sty m:val="p"/>
              </m:rPr>
              <w:rPr>
                <w:rFonts w:ascii="Cambria Math" w:eastAsiaTheme="minorEastAsia" w:hAnsi="Cambria Math" w:cstheme="minorHAnsi"/>
              </w:rPr>
              <m:t>θ</m:t>
            </m:r>
          </m:e>
          <m:sub>
            <m:r>
              <m:rPr>
                <m:sty m:val="p"/>
              </m:rPr>
              <w:rPr>
                <w:rFonts w:ascii="Cambria Math" w:eastAsiaTheme="minorEastAsia" w:hAnsi="Cambria Math" w:cstheme="minorHAnsi"/>
              </w:rPr>
              <m:t>2</m:t>
            </m:r>
          </m:sub>
        </m:sSub>
      </m:oMath>
      <w:r>
        <w:rPr>
          <w:rFonts w:eastAsiaTheme="minorEastAsia" w:cstheme="minorHAnsi"/>
        </w:rPr>
        <w:t>, that is, the estimated coefficient of C</w:t>
      </w:r>
      <w:r w:rsidRPr="00D80328">
        <w:rPr>
          <w:rFonts w:eastAsiaTheme="minorEastAsia" w:cstheme="minorHAnsi"/>
          <w:vertAlign w:val="subscript"/>
        </w:rPr>
        <w:t>t-1</w:t>
      </w:r>
      <w:r>
        <w:rPr>
          <w:rFonts w:eastAsiaTheme="minorEastAsia" w:cstheme="minorHAnsi"/>
        </w:rPr>
        <w:t xml:space="preserve"> should be greater than the coefficient of C</w:t>
      </w:r>
      <w:r w:rsidRPr="00D80328">
        <w:rPr>
          <w:rFonts w:eastAsiaTheme="minorEastAsia" w:cstheme="minorHAnsi"/>
          <w:vertAlign w:val="subscript"/>
        </w:rPr>
        <w:t>t+1</w:t>
      </w:r>
      <w:r>
        <w:rPr>
          <w:rFonts w:eastAsiaTheme="minorEastAsia"/>
        </w:rPr>
        <w:t>, consumption should respond more negatively to permanent price changes than to temporary price changes, and greater previous or future consumption of the addictive good raises the current marginal utility of consumption.</w:t>
      </w:r>
      <w:r>
        <w:rPr>
          <w:rStyle w:val="FootnoteReference"/>
          <w:rFonts w:eastAsiaTheme="minorEastAsia"/>
        </w:rPr>
        <w:footnoteReference w:id="33"/>
      </w:r>
      <w:r>
        <w:rPr>
          <w:rFonts w:eastAsiaTheme="minorEastAsia"/>
        </w:rPr>
        <w:t xml:space="preserve"> </w:t>
      </w:r>
    </w:p>
    <w:p w14:paraId="0DF7C0BE" w14:textId="77777777" w:rsidR="002D09A0" w:rsidRDefault="002D09A0" w:rsidP="002D09A0">
      <w:pPr>
        <w:spacing w:after="0" w:line="480" w:lineRule="auto"/>
        <w:ind w:firstLine="720"/>
        <w:rPr>
          <w:rFonts w:eastAsiaTheme="minorEastAsia"/>
        </w:rPr>
      </w:pPr>
      <w:r>
        <w:rPr>
          <w:rFonts w:eastAsiaTheme="minorEastAsia"/>
        </w:rPr>
        <w:t xml:space="preserve">It is not possible to distinguish between harmful and beneficial addictions from the Marshallian demand function alone in the Becker and Murphy model. Whether an addiction is harmful or beneficial depends on the addictions effect on earnings. If the full effect of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oMath>
      <w:r>
        <w:rPr>
          <w:rStyle w:val="FootnoteReference"/>
          <w:rFonts w:eastAsiaTheme="minorEastAsia"/>
        </w:rPr>
        <w:footnoteReference w:id="34"/>
      </w:r>
      <w:r>
        <w:rPr>
          <w:rFonts w:eastAsiaTheme="minorEastAsia"/>
        </w:rPr>
        <w:t>, the change in u</w:t>
      </w:r>
      <w:proofErr w:type="spellStart"/>
      <w:r>
        <w:rPr>
          <w:rFonts w:eastAsiaTheme="minorEastAsia"/>
        </w:rPr>
        <w:t>tility</w:t>
      </w:r>
      <w:proofErr w:type="spellEnd"/>
      <w:r>
        <w:rPr>
          <w:rFonts w:eastAsiaTheme="minorEastAsia"/>
        </w:rPr>
        <w:t xml:space="preserve"> with respect to addiction on earnings is positive, the addiction is beneficial. If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oMath>
      <w:r>
        <w:rPr>
          <w:rFonts w:eastAsiaTheme="minorEastAsia"/>
        </w:rPr>
        <w:t>’s effect is negative, the addiction is harmful. Both harmful and beneficial addictions exhibit complementarity in consumption</w:t>
      </w:r>
      <w:r>
        <w:rPr>
          <w:rStyle w:val="FootnoteReference"/>
          <w:rFonts w:eastAsiaTheme="minorEastAsia"/>
        </w:rPr>
        <w:footnoteReference w:id="35"/>
      </w:r>
      <w:r>
        <w:rPr>
          <w:rFonts w:eastAsiaTheme="minorEastAsia"/>
        </w:rPr>
        <w:t xml:space="preserve"> between time periods. If consumption in a prior or future period raises the marginal utility of consumption in the present, the good exhibits adjacent complementarity. </w:t>
      </w:r>
    </w:p>
    <w:p w14:paraId="74A9E18F" w14:textId="77777777" w:rsidR="002D09A0" w:rsidRDefault="002D09A0" w:rsidP="002D09A0">
      <w:pPr>
        <w:spacing w:after="0" w:line="480" w:lineRule="auto"/>
        <w:ind w:firstLine="720"/>
        <w:rPr>
          <w:rFonts w:eastAsiaTheme="minorEastAsia"/>
        </w:rPr>
      </w:pPr>
      <w:r>
        <w:rPr>
          <w:rFonts w:eastAsiaTheme="minorEastAsia"/>
        </w:rPr>
        <w:lastRenderedPageBreak/>
        <w:t>Whether a good is defined as addictive is a function of the difference of the capital stock of addiction and the difference between the time path of the capital stock of addiction, the Euler equation(s).</w:t>
      </w:r>
    </w:p>
    <w:p w14:paraId="343F0F0E" w14:textId="77777777" w:rsidR="002D09A0" w:rsidRDefault="001C4E64" w:rsidP="002D09A0">
      <w:pPr>
        <w:spacing w:after="0" w:line="480" w:lineRule="auto"/>
        <w:ind w:firstLine="720"/>
        <w:jc w:val="right"/>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-σ</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-BA=</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σ-δ</m:t>
                </m:r>
              </m:e>
            </m:d>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(σ-δ)</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r>
              <w:rPr>
                <w:rFonts w:ascii="Cambria Math" w:eastAsiaTheme="minorEastAsia" w:hAnsi="Cambria Math"/>
              </w:rPr>
              <m:t>λ</m:t>
            </m:r>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den>
        </m:f>
      </m:oMath>
      <w:proofErr w:type="gramStart"/>
      <w:r w:rsidR="002D09A0">
        <w:rPr>
          <w:rFonts w:eastAsiaTheme="minorEastAsia"/>
        </w:rPr>
        <w:t xml:space="preserve">,   </w:t>
      </w:r>
      <w:proofErr w:type="gramEnd"/>
      <w:r w:rsidR="002D09A0">
        <w:rPr>
          <w:rFonts w:eastAsiaTheme="minorEastAsia"/>
        </w:rPr>
        <w:t xml:space="preserve">                                                 (25)</w:t>
      </w:r>
    </w:p>
    <w:p w14:paraId="72315956" w14:textId="77777777" w:rsidR="002D09A0" w:rsidRDefault="002D09A0" w:rsidP="002D09A0">
      <w:pPr>
        <w:spacing w:after="0" w:line="480" w:lineRule="auto"/>
        <w:jc w:val="right"/>
        <w:rPr>
          <w:rFonts w:eastAsiaTheme="minorEastAsia"/>
        </w:rPr>
      </w:pPr>
      <w:r>
        <w:rPr>
          <w:rFonts w:eastAsiaTheme="minorEastAsia"/>
        </w:rPr>
        <w:t xml:space="preserve">                  </w:t>
      </w:r>
      <m:oMath>
        <m:r>
          <w:rPr>
            <w:rFonts w:ascii="Cambria Math" w:eastAsiaTheme="minorEastAsia" w:hAnsi="Cambria Math"/>
          </w:rPr>
          <m:t>B= δ</m:t>
        </m:r>
        <m:d>
          <m:dPr>
            <m:ctrlPr>
              <w:rPr>
                <w:rFonts w:ascii="Cambria Math" w:eastAsiaTheme="minorEastAsia" w:hAnsi="Cambria Math"/>
                <w:i/>
              </w:rPr>
            </m:ctrlPr>
          </m:dPr>
          <m:e>
            <m:r>
              <w:rPr>
                <w:rFonts w:ascii="Cambria Math" w:eastAsiaTheme="minorEastAsia" w:hAnsi="Cambria Math"/>
              </w:rPr>
              <m:t>σ+δ</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den>
        </m:f>
        <m:r>
          <w:rPr>
            <w:rFonts w:ascii="Cambria Math" w:eastAsiaTheme="minorEastAsia" w:hAnsi="Cambria Math"/>
          </w:rPr>
          <m:t>+(σ+2δ)</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CC</m:t>
                </m:r>
              </m:sub>
            </m:sSub>
          </m:den>
        </m:f>
      </m:oMath>
      <w:proofErr w:type="gramStart"/>
      <w:r>
        <w:rPr>
          <w:rFonts w:eastAsiaTheme="minorEastAsia"/>
        </w:rPr>
        <w:t xml:space="preserve">,   </w:t>
      </w:r>
      <w:proofErr w:type="gramEnd"/>
      <w:r>
        <w:rPr>
          <w:rFonts w:eastAsiaTheme="minorEastAsia"/>
        </w:rPr>
        <w:t xml:space="preserve">                                                    (26)</w:t>
      </w:r>
    </w:p>
    <w:p w14:paraId="6A3D1C7E" w14:textId="77777777" w:rsidR="002D09A0" w:rsidRDefault="002D09A0" w:rsidP="002D09A0">
      <w:pPr>
        <w:spacing w:after="0" w:line="480" w:lineRule="auto"/>
        <w:rPr>
          <w:rFonts w:eastAsiaTheme="minorEastAsia"/>
        </w:rPr>
      </w:pPr>
      <w:r>
        <w:rPr>
          <w:rFonts w:eastAsiaTheme="minorEastAsia"/>
        </w:rPr>
        <w:t>with characteristic roots:</w:t>
      </w:r>
    </w:p>
    <w:p w14:paraId="457B0F79" w14:textId="77777777" w:rsidR="002D09A0" w:rsidRPr="001E5B66" w:rsidRDefault="002D09A0" w:rsidP="002D09A0">
      <w:pPr>
        <w:spacing w:after="0" w:line="480" w:lineRule="auto"/>
        <w:jc w:val="right"/>
        <w:rPr>
          <w:rFonts w:eastAsiaTheme="minorEastAsia"/>
        </w:rPr>
      </w:pPr>
      <m:oMath>
        <m:r>
          <w:rPr>
            <w:rFonts w:ascii="Cambria Math" w:eastAsiaTheme="minorEastAsia" w:hAnsi="Cambria Math"/>
          </w:rPr>
          <m:t>ζ=</m:t>
        </m:r>
        <m:f>
          <m:fPr>
            <m:ctrlPr>
              <w:rPr>
                <w:rFonts w:ascii="Cambria Math" w:eastAsiaTheme="minorEastAsia" w:hAnsi="Cambria Math"/>
                <w:i/>
              </w:rPr>
            </m:ctrlPr>
          </m:fPr>
          <m:num>
            <m:r>
              <w:rPr>
                <w:rFonts w:ascii="Cambria Math" w:eastAsiaTheme="minorEastAsia" w:hAnsi="Cambria Math"/>
              </w:rPr>
              <m:t>σ±</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+4B</m:t>
                </m:r>
              </m:e>
            </m:rad>
          </m:num>
          <m:den>
            <m:r>
              <w:rPr>
                <w:rFonts w:ascii="Cambria Math" w:eastAsiaTheme="minorEastAsia" w:hAnsi="Cambria Math"/>
              </w:rPr>
              <m:t>2</m:t>
            </m:r>
          </m:den>
        </m:f>
      </m:oMath>
      <w:r>
        <w:rPr>
          <w:rFonts w:eastAsiaTheme="minorEastAsia"/>
        </w:rPr>
        <w:t>.                                                                       (27)</w:t>
      </w:r>
    </w:p>
    <w:p w14:paraId="1D0D7EE8" w14:textId="77777777" w:rsidR="002D09A0" w:rsidRDefault="002D09A0" w:rsidP="002D09A0">
      <w:pPr>
        <w:spacing w:after="0" w:line="480" w:lineRule="auto"/>
        <w:rPr>
          <w:rFonts w:eastAsiaTheme="minorEastAsia"/>
        </w:rPr>
      </w:pPr>
      <w:r>
        <w:rPr>
          <w:rFonts w:eastAsiaTheme="minorEastAsia"/>
        </w:rPr>
        <w:t>Whether a good is addictive in the model depends on the signs of the parameters of equation (27), the second-order linear difference equation in A(t). A good is defined as addictive if the left-hand side of the following inequality is greater than the right-hand side.</w:t>
      </w:r>
    </w:p>
    <w:p w14:paraId="29CA5DFA" w14:textId="77777777" w:rsidR="002D09A0" w:rsidRDefault="001C4E64" w:rsidP="002D09A0">
      <w:pPr>
        <w:spacing w:after="0" w:line="480" w:lineRule="auto"/>
        <w:ind w:firstLine="720"/>
        <w:jc w:val="right"/>
        <w:rPr>
          <w:rFonts w:eastAsiaTheme="minorEastAsia"/>
        </w:rPr>
      </w:pPr>
      <m:oMath>
        <m:d>
          <m:dPr>
            <m:ctrlPr>
              <w:rPr>
                <w:rFonts w:ascii="Cambria Math" w:eastAsiaTheme="minorEastAsia" w:hAnsi="Cambria Math"/>
                <w:i/>
              </w:rPr>
            </m:ctrlPr>
          </m:dPr>
          <m:e>
            <m:r>
              <w:rPr>
                <w:rFonts w:ascii="Cambria Math" w:eastAsiaTheme="minorEastAsia" w:hAnsi="Cambria Math"/>
              </w:rPr>
              <m:t>σ+2δ</m:t>
            </m:r>
          </m:e>
        </m:d>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f>
          <m:fPr>
            <m:ctrlPr>
              <w:rPr>
                <w:rFonts w:ascii="Cambria Math" w:eastAsiaTheme="minorEastAsia" w:hAnsi="Cambria Math"/>
                <w:i/>
              </w:rPr>
            </m:ctrlPr>
          </m:fPr>
          <m:num>
            <m:r>
              <w:rPr>
                <w:rFonts w:ascii="Cambria Math" w:eastAsiaTheme="minorEastAsia" w:hAnsi="Cambria Math"/>
              </w:rPr>
              <m:t>&gt;</m:t>
            </m:r>
          </m:num>
          <m:den>
            <m:r>
              <w:rPr>
                <w:rFonts w:ascii="Cambria Math" w:eastAsiaTheme="minorEastAsia" w:hAnsi="Cambria Math"/>
              </w:rPr>
              <m:t>&lt;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r>
          <w:rPr>
            <w:rFonts w:ascii="Cambria Math" w:eastAsiaTheme="minorEastAsia" w:hAnsi="Cambria Math"/>
          </w:rPr>
          <m:t>&gt;0</m:t>
        </m:r>
      </m:oMath>
      <w:r w:rsidR="002D09A0">
        <w:rPr>
          <w:rFonts w:eastAsiaTheme="minorEastAsia"/>
        </w:rPr>
        <w:t xml:space="preserve">                                                                 (28)</w:t>
      </w:r>
    </w:p>
    <w:p w14:paraId="5384158A" w14:textId="77777777" w:rsidR="002D09A0" w:rsidRDefault="002D09A0" w:rsidP="002D09A0">
      <w:pPr>
        <w:spacing w:after="0" w:line="480" w:lineRule="auto"/>
        <w:rPr>
          <w:rStyle w:val="st"/>
          <w:rFonts w:cstheme="minorHAnsi"/>
          <w:color w:val="222222"/>
        </w:rPr>
      </w:pPr>
      <w:r>
        <w:rPr>
          <w:rFonts w:eastAsiaTheme="minorEastAsia"/>
        </w:rPr>
        <w:t xml:space="preserve">Where </w:t>
      </w:r>
      <w:r>
        <w:rPr>
          <w:rFonts w:eastAsiaTheme="minorEastAsia" w:cstheme="minorHAnsi"/>
        </w:rPr>
        <w:t>δ</w:t>
      </w:r>
      <w:r>
        <w:rPr>
          <w:rFonts w:eastAsiaTheme="minorEastAsia"/>
        </w:rPr>
        <w:t xml:space="preserve"> is defined as the rate of depreciation on previous consumption, </w:t>
      </w:r>
      <w:r>
        <w:rPr>
          <w:rFonts w:eastAsiaTheme="minorEastAsia" w:cstheme="minorHAnsi"/>
        </w:rPr>
        <w:t>σ</w:t>
      </w:r>
      <w:r>
        <w:rPr>
          <w:rFonts w:eastAsiaTheme="minorEastAsia"/>
        </w:rPr>
        <w:t xml:space="preserve"> is time preference for the future,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oMath>
      <w:r>
        <w:rPr>
          <w:rFonts w:eastAsiaTheme="minorEastAsia"/>
        </w:rPr>
        <w:t xml:space="preserve">is the marginal utility of consumption of the addictive good with respect to addiction, 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oMath>
      <w:r>
        <w:rPr>
          <w:rFonts w:eastAsiaTheme="minorEastAsia"/>
        </w:rPr>
        <w:t xml:space="preserve"> is the concavity of the utility function in addiction. When </w:t>
      </w: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t</m:t>
            </m:r>
          </m:sub>
        </m:sSub>
      </m:oMath>
      <w:r>
        <w:rPr>
          <w:rFonts w:eastAsiaTheme="minorEastAsia"/>
        </w:rPr>
        <w:t>=</w:t>
      </w:r>
      <m:oMath>
        <m:sSub>
          <m:sSubPr>
            <m:ctrlPr>
              <w:rPr>
                <w:rFonts w:ascii="Cambria Math" w:eastAsiaTheme="minorEastAsia" w:hAnsi="Cambria Math"/>
                <w:i/>
              </w:rPr>
            </m:ctrlPr>
          </m:sSubPr>
          <m:e>
            <m:r>
              <m:rPr>
                <m:sty m:val="p"/>
              </m:rPr>
              <w:rPr>
                <w:rFonts w:ascii="Cambria Math" w:eastAsiaTheme="minorEastAsia" w:hAnsi="Cambria Math"/>
              </w:rPr>
              <m:t>C</m:t>
            </m:r>
          </m:e>
          <m:sub>
            <m:r>
              <w:rPr>
                <w:rFonts w:ascii="Cambria Math" w:eastAsiaTheme="minorEastAsia" w:hAnsi="Cambria Math"/>
              </w:rPr>
              <m:t>t-1</m:t>
            </m:r>
          </m:sub>
        </m:sSub>
      </m:oMath>
      <w:r>
        <w:rPr>
          <w:rFonts w:eastAsiaTheme="minorEastAsia"/>
        </w:rPr>
        <w:t xml:space="preserve"> there is no depreciation of the capital stock of addiction and the sign of</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oMath>
      <w:r>
        <w:rPr>
          <w:rFonts w:eastAsiaTheme="minorEastAsia"/>
        </w:rPr>
        <w:t>determi</w:t>
      </w:r>
      <w:proofErr w:type="spellStart"/>
      <w:r>
        <w:rPr>
          <w:rFonts w:eastAsiaTheme="minorEastAsia"/>
        </w:rPr>
        <w:t>nes</w:t>
      </w:r>
      <w:proofErr w:type="spellEnd"/>
      <w:r>
        <w:rPr>
          <w:rFonts w:eastAsiaTheme="minorEastAsia"/>
        </w:rPr>
        <w:t xml:space="preserve"> whether a good exhibits adjacent complementarity of consumption. In the conventional demand model, addiction is treated as a preference. In the equation above, if </w:t>
      </w: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t</m:t>
            </m:r>
          </m:sub>
        </m:sSub>
      </m:oMath>
      <w:r>
        <w:rPr>
          <w:rFonts w:eastAsiaTheme="minorEastAsia"/>
        </w:rPr>
        <w:t>=</w:t>
      </w:r>
      <m:oMath>
        <m:r>
          <w:rPr>
            <w:rFonts w:ascii="Cambria Math" w:eastAsiaTheme="minorEastAsia" w:hAnsi="Cambria Math"/>
          </w:rPr>
          <m:t>(1-δ)</m:t>
        </m:r>
        <m:sSub>
          <m:sSubPr>
            <m:ctrlPr>
              <w:rPr>
                <w:rFonts w:ascii="Cambria Math" w:eastAsiaTheme="minorEastAsia" w:hAnsi="Cambria Math"/>
                <w:i/>
              </w:rPr>
            </m:ctrlPr>
          </m:sSubPr>
          <m:e>
            <m:r>
              <m:rPr>
                <m:sty m:val="p"/>
              </m:rPr>
              <w:rPr>
                <w:rFonts w:ascii="Cambria Math" w:eastAsiaTheme="minorEastAsia" w:hAnsi="Cambria Math"/>
              </w:rPr>
              <m:t>C</m:t>
            </m:r>
          </m:e>
          <m:sub>
            <m:r>
              <w:rPr>
                <w:rFonts w:ascii="Cambria Math" w:eastAsiaTheme="minorEastAsia" w:hAnsi="Cambria Math"/>
              </w:rPr>
              <m:t>t-1</m:t>
            </m:r>
          </m:sub>
        </m:sSub>
      </m:oMath>
      <w:r>
        <w:rPr>
          <w:rFonts w:eastAsiaTheme="minorEastAsia"/>
        </w:rPr>
        <w:t>and 0&lt;</w:t>
      </w:r>
      <w:r>
        <w:rPr>
          <w:rFonts w:eastAsiaTheme="minorEastAsia" w:cstheme="minorHAnsi"/>
        </w:rPr>
        <w:t>δ</w:t>
      </w:r>
      <w:r>
        <w:rPr>
          <w:rFonts w:eastAsiaTheme="minorEastAsia"/>
        </w:rPr>
        <w:t>&lt;1 a good is myopically addictive if the left hand side of equation (28) is greater than the right hand side of equation (28) a</w:t>
      </w:r>
      <w:r w:rsidRPr="009B55D7">
        <w:rPr>
          <w:rFonts w:eastAsiaTheme="minorEastAsia"/>
        </w:rPr>
        <w:t xml:space="preserve">nd </w:t>
      </w:r>
      <m:oMath>
        <m:r>
          <m:rPr>
            <m:sty m:val="p"/>
          </m:rPr>
          <w:rPr>
            <w:rFonts w:ascii="Cambria Math" w:eastAsiaTheme="minorEastAsia" w:hAnsi="Cambria Math" w:cstheme="minorHAnsi"/>
          </w:rPr>
          <m:t>σ</m:t>
        </m:r>
      </m:oMath>
      <w:r w:rsidRPr="009B55D7">
        <w:rPr>
          <w:rFonts w:eastAsiaTheme="minorEastAsia" w:cstheme="minorHAnsi"/>
        </w:rPr>
        <w:t xml:space="preserve">= </w:t>
      </w:r>
      <w:r w:rsidRPr="009B55D7">
        <w:rPr>
          <w:rStyle w:val="st"/>
          <w:rFonts w:cstheme="minorHAnsi"/>
          <w:color w:val="222222"/>
        </w:rPr>
        <w:t>∞</w:t>
      </w:r>
      <w:r>
        <w:rPr>
          <w:rStyle w:val="st"/>
          <w:rFonts w:cstheme="minorHAnsi"/>
          <w:color w:val="222222"/>
        </w:rPr>
        <w:t>, there is no time preference for the future</w:t>
      </w:r>
      <w:r w:rsidRPr="009B55D7">
        <w:rPr>
          <w:rStyle w:val="st"/>
          <w:rFonts w:cstheme="minorHAnsi"/>
          <w:color w:val="222222"/>
        </w:rPr>
        <w:t>.</w:t>
      </w:r>
      <w:r w:rsidRPr="009B55D7">
        <w:rPr>
          <w:rStyle w:val="st"/>
          <w:rFonts w:ascii="Arial" w:hAnsi="Arial" w:cs="Arial"/>
          <w:color w:val="222222"/>
        </w:rPr>
        <w:t xml:space="preserve"> </w:t>
      </w:r>
      <w:r w:rsidRPr="009B55D7">
        <w:rPr>
          <w:rFonts w:eastAsiaTheme="minorEastAsia"/>
        </w:rPr>
        <w:t xml:space="preserve">When </w:t>
      </w:r>
      <w:r>
        <w:rPr>
          <w:rFonts w:eastAsiaTheme="minorEastAsia"/>
        </w:rPr>
        <w:t xml:space="preserve">the left-hand side of equation (28) is greater than the right side of equation (28) and </w:t>
      </w:r>
      <m:oMath>
        <m:r>
          <m:rPr>
            <m:sty m:val="p"/>
          </m:rPr>
          <w:rPr>
            <w:rFonts w:ascii="Cambria Math" w:eastAsiaTheme="minorEastAsia" w:hAnsi="Cambria Math" w:cstheme="minorHAnsi"/>
          </w:rPr>
          <m:t>σ</m:t>
        </m:r>
      </m:oMath>
      <w:r w:rsidRPr="009B55D7">
        <w:rPr>
          <w:rFonts w:eastAsiaTheme="minorEastAsia" w:cstheme="minorHAnsi"/>
        </w:rPr>
        <w:t xml:space="preserve">&lt; </w:t>
      </w:r>
      <w:r w:rsidRPr="009B55D7">
        <w:rPr>
          <w:rStyle w:val="st"/>
          <w:rFonts w:cstheme="minorHAnsi"/>
          <w:color w:val="222222"/>
        </w:rPr>
        <w:t>∞</w:t>
      </w:r>
      <w:r>
        <w:rPr>
          <w:rStyle w:val="st"/>
          <w:rFonts w:cstheme="minorHAnsi"/>
          <w:color w:val="222222"/>
        </w:rPr>
        <w:t xml:space="preserve"> the good is said to be rationally addictive</w:t>
      </w:r>
      <w:r w:rsidRPr="009B55D7">
        <w:rPr>
          <w:rStyle w:val="st"/>
          <w:rFonts w:cstheme="minorHAnsi"/>
          <w:color w:val="222222"/>
        </w:rPr>
        <w:t xml:space="preserve">. </w:t>
      </w:r>
    </w:p>
    <w:p w14:paraId="0D3B212F" w14:textId="77777777" w:rsidR="002D09A0" w:rsidRDefault="002D09A0" w:rsidP="002D09A0">
      <w:pPr>
        <w:spacing w:after="0" w:line="480" w:lineRule="auto"/>
        <w:ind w:firstLine="720"/>
        <w:rPr>
          <w:rFonts w:eastAsiaTheme="minorEastAsia"/>
        </w:rPr>
      </w:pPr>
      <w:r w:rsidRPr="009B55D7">
        <w:rPr>
          <w:rStyle w:val="st"/>
          <w:rFonts w:cstheme="minorHAnsi"/>
          <w:color w:val="222222"/>
        </w:rPr>
        <w:t xml:space="preserve">In the </w:t>
      </w:r>
      <w:r>
        <w:rPr>
          <w:rStyle w:val="st"/>
          <w:rFonts w:cstheme="minorHAnsi"/>
          <w:color w:val="222222"/>
        </w:rPr>
        <w:t xml:space="preserve">rational </w:t>
      </w:r>
      <w:r>
        <w:rPr>
          <w:rFonts w:eastAsiaTheme="minorEastAsia"/>
        </w:rPr>
        <w:t xml:space="preserve">addiction model, where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r>
          <w:rPr>
            <w:rFonts w:ascii="Cambria Math" w:eastAsiaTheme="minorEastAsia" w:hAnsi="Cambria Math"/>
          </w:rPr>
          <m:t>&gt;0,</m:t>
        </m:r>
      </m:oMath>
      <w:r>
        <w:rPr>
          <w:rFonts w:eastAsiaTheme="minorEastAsia"/>
        </w:rPr>
        <w:t xml:space="preserve"> the dynamics of consumption give rise to three steady state </w:t>
      </w:r>
      <w:r w:rsidRPr="00F04389">
        <w:rPr>
          <w:rFonts w:eastAsiaTheme="minorEastAsia"/>
        </w:rPr>
        <w:t>equilibria</w:t>
      </w:r>
      <w:r>
        <w:rPr>
          <w:rFonts w:eastAsiaTheme="minorEastAsia"/>
        </w:rPr>
        <w:t xml:space="preserve">, two stable and one unstable. The three steady states capture the bimodal extrema of consumption patterns of addictive substances observed in the natural world. Each </w:t>
      </w:r>
      <w:r>
        <w:rPr>
          <w:rFonts w:eastAsiaTheme="minorEastAsia"/>
        </w:rPr>
        <w:lastRenderedPageBreak/>
        <w:t>equilibrium is dependent on the time path of consumption and the relationship between the capital stock of addiction (A) and the marginal utility of consumption of the addictive good, c</w:t>
      </w:r>
      <w:r>
        <w:rPr>
          <w:rStyle w:val="FootnoteReference"/>
          <w:rFonts w:eastAsiaTheme="minorEastAsia"/>
        </w:rPr>
        <w:footnoteReference w:id="36"/>
      </w:r>
      <w:r>
        <w:rPr>
          <w:rFonts w:eastAsiaTheme="minorEastAsia"/>
        </w:rPr>
        <w:t xml:space="preserve">. The relationship between </w:t>
      </w:r>
      <w:proofErr w:type="spellStart"/>
      <w:r>
        <w:rPr>
          <w:rFonts w:eastAsiaTheme="minorEastAsia" w:cstheme="minorHAnsi"/>
        </w:rPr>
        <w:t>σ</w:t>
      </w:r>
      <w:r>
        <w:rPr>
          <w:rFonts w:eastAsiaTheme="minorEastAsia"/>
        </w:rPr>
        <w:t>,</w:t>
      </w:r>
      <w:r>
        <w:rPr>
          <w:rFonts w:ascii="Cambria Math" w:eastAsiaTheme="minorEastAsia" w:hAnsi="Cambria Math"/>
        </w:rPr>
        <w:t>δ</w:t>
      </w:r>
      <w:proofErr w:type="spellEnd"/>
      <w:r>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oMath>
      <w:r>
        <w:rPr>
          <w:rFonts w:eastAsiaTheme="minorEastAsia"/>
        </w:rPr>
        <w:t xml:space="preserve">and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oMath>
      <w:r>
        <w:rPr>
          <w:rFonts w:eastAsiaTheme="minorEastAsia"/>
        </w:rPr>
        <w:t xml:space="preserve"> determine the time path of the capital stock of addiction (A) and the marginal utility of the addictive good with respect to addiction,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CA</m:t>
            </m:r>
          </m:sub>
        </m:sSub>
      </m:oMath>
      <w:r>
        <w:rPr>
          <w:rFonts w:eastAsiaTheme="minorEastAsia"/>
        </w:rPr>
        <w:t xml:space="preserve">. The concavity of the utility function in addiction,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AA</m:t>
            </m:r>
          </m:sub>
        </m:sSub>
      </m:oMath>
      <w:r>
        <w:rPr>
          <w:rFonts w:eastAsiaTheme="minorEastAsia"/>
        </w:rPr>
        <w:t xml:space="preserve"> determines the full price of consump</w:t>
      </w:r>
      <w:proofErr w:type="spellStart"/>
      <w:r>
        <w:rPr>
          <w:rFonts w:eastAsiaTheme="minorEastAsia"/>
        </w:rPr>
        <w:t>tion</w:t>
      </w:r>
      <w:proofErr w:type="spellEnd"/>
      <w:r>
        <w:rPr>
          <w:rFonts w:eastAsiaTheme="minorEastAsia"/>
        </w:rPr>
        <w:t xml:space="preserve"> of the addictive good to the consumer. Any positive consumption of an addictive substance places consumption on the time path of addiction. If the full price of consumption of the addictive good is greater than the capital stock of addiction, consumption of the addictive good falls to zero over time. The unstable steady state balances the relationship between the concavity of the utility function in addiction and the increase in the marginal utility of consumption of the addictive good. Consumption of the addictive good at the unstable steady state must be positive for all periods but less than the quantity necessary to raise the marginal utility of consumption above the full price of the addictive good. Consumption of the addictive good at the unstable steady state is positive and reflects the inability of most consumers to hold their consumption path on the saddle point of positive but small quantities of addictive substances. A perturbation below the unstable path lowers the marginal utility of consumption below the full price of the addictive good and consumption falls to zero, a corner solution. A perturbation above the unstable path raises the marginal utility of consumption above the full price of the addictive good and consumption increases along the consumption path until a permanently higher level of consumption is reached at the second stable steady state equilibrium. At the new higher consumption path, steady state equilibrium, the full price of consumption of the addictive good is equal to the marginal utility of the addictive good at a permanently higher level of addiction. Consumption of the addictive good is positive and equals the rate of depreciation of the capital stock of addiction. A negative perturbation lowers the marginal utility of </w:t>
      </w:r>
      <w:r>
        <w:rPr>
          <w:rFonts w:eastAsiaTheme="minorEastAsia"/>
        </w:rPr>
        <w:lastRenderedPageBreak/>
        <w:t xml:space="preserve">consumption below the full price of increased consumption of the addictive good, and consumption falls below the steady state equilibrium. A utility maximizing consumer would increase consumption until the marginal utility of consumption is equal to the full price of the addictive good and the depreciating capital stock of addiction. A positive perturbation at the steady state places consumption on the consumption time path above the full price of consumption of the addictive good and the depreciating level of the capital stock of addiction. Because the full price of consumption of the addictive good is greater than the depreciating capital stock of addiction, consumption declines until the full price of consumption of the addictive good is equal to the depreciating capital stock of addiction and the marginal utility of consumption of the addictive good. Here the unstable steady state is interesting analytically, explaining the balancing act narcotics consumers’ exhibit before reaching full blown addiction or permanent abstention. </w:t>
      </w:r>
    </w:p>
    <w:p w14:paraId="3074B794" w14:textId="77777777" w:rsidR="002D09A0" w:rsidRDefault="002D09A0" w:rsidP="002D09A0">
      <w:pPr>
        <w:spacing w:after="0" w:line="480" w:lineRule="auto"/>
        <w:ind w:firstLine="720"/>
        <w:rPr>
          <w:rFonts w:eastAsiaTheme="minorEastAsia"/>
        </w:rPr>
      </w:pPr>
      <w:r>
        <w:rPr>
          <w:rFonts w:eastAsiaTheme="minorEastAsia"/>
        </w:rPr>
        <w:t>In the analysis above, it is impossible to tell whether an addiction is beneficial or harmful simply from the dynamics alone. In the Becker and Murphy model, addiction is defined by the relationship between the full cost of consumption of the addictive good and its relative relationship with the marginal utility of consumption. Whether the addiction is beneficial or harmful is defined by the effect of consumption of the addictive good on earnings. If an addiction is beneficial then a future benefit of current consumption is subtracted from the current full price of consumption of the addictive good; whereas, a harmful addiction exhibits a future cost of current consumption to be added to the full price of consumption of the addictive good.</w:t>
      </w:r>
    </w:p>
    <w:p w14:paraId="08B388C1" w14:textId="77777777" w:rsidR="002D09A0" w:rsidRDefault="002D09A0" w:rsidP="002D09A0">
      <w:pPr>
        <w:spacing w:after="0" w:line="480" w:lineRule="auto"/>
        <w:ind w:firstLine="720"/>
        <w:rPr>
          <w:rFonts w:eastAsiaTheme="minorEastAsia"/>
        </w:rPr>
      </w:pPr>
      <w:r>
        <w:rPr>
          <w:rFonts w:eastAsiaTheme="minorEastAsia"/>
        </w:rPr>
        <w:t xml:space="preserve">Empirical estimations of the rational addiction model of Becker and Murphy (1988) have been estimated for alcohol, coffee, cigarettes, opium, and cocaine. Becker, Grossman, and Murphy (1994), first presented in a working paper by Becker, </w:t>
      </w:r>
      <w:proofErr w:type="gramStart"/>
      <w:r>
        <w:rPr>
          <w:rFonts w:eastAsiaTheme="minorEastAsia"/>
        </w:rPr>
        <w:t>Grossman</w:t>
      </w:r>
      <w:proofErr w:type="gramEnd"/>
      <w:r>
        <w:rPr>
          <w:rFonts w:eastAsiaTheme="minorEastAsia"/>
        </w:rPr>
        <w:t xml:space="preserve"> and Murphy (1990), estimate the theoretical model of Becker and Murphy (1988) using cigarette data. BGM (1994) estimate a modified version of equation (13) where previous and future consumption are endogenous and estimated in a reduced form </w:t>
      </w:r>
      <w:r>
        <w:rPr>
          <w:rFonts w:eastAsiaTheme="minorEastAsia"/>
        </w:rPr>
        <w:lastRenderedPageBreak/>
        <w:t xml:space="preserve">model. Empirically, a good is said to exhibit addictive properties if prior consumption is positive and significant. A good is rationally addictive if prior and future consumption are both positive, significant, and differ only by a reasonable discount rate.  The rational addiction equation Becker, Grossman, and Murphy estimate is: </w:t>
      </w:r>
    </w:p>
    <w:p w14:paraId="6A91FB60" w14:textId="77777777" w:rsidR="002D09A0" w:rsidRDefault="001C4E64" w:rsidP="002D09A0">
      <w:pPr>
        <w:spacing w:after="0" w:line="480" w:lineRule="auto"/>
        <w:ind w:firstLine="720"/>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acc>
              <m:accPr>
                <m:ctrlPr>
                  <w:rPr>
                    <w:rFonts w:ascii="Cambria Math" w:eastAsiaTheme="minorEastAsia" w:hAnsi="Cambria Math"/>
                    <w:i/>
                  </w:rPr>
                </m:ctrlPr>
              </m:accPr>
              <m:e>
                <m:r>
                  <w:rPr>
                    <w:rFonts w:ascii="Cambria Math" w:eastAsiaTheme="minorEastAsia" w:hAnsi="Cambria Math"/>
                  </w:rPr>
                  <m:t>C</m:t>
                </m:r>
              </m:e>
            </m:acc>
          </m:e>
          <m:sub>
            <m:r>
              <w:rPr>
                <w:rFonts w:ascii="Cambria Math" w:eastAsiaTheme="minorEastAsia" w:hAnsi="Cambria Math"/>
              </w:rPr>
              <m:t>t-1</m:t>
            </m:r>
          </m:sub>
        </m:sSub>
        <m:r>
          <w:rPr>
            <w:rFonts w:ascii="Cambria Math" w:eastAsiaTheme="minorEastAsia" w:hAnsi="Cambria Math"/>
          </w:rPr>
          <m:t>+βΦ</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C</m:t>
                </m:r>
              </m:e>
            </m:acc>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 xml:space="preserve"> </m:t>
        </m:r>
      </m:oMath>
      <w:r w:rsidR="002D09A0">
        <w:rPr>
          <w:rFonts w:eastAsiaTheme="minorEastAsia"/>
        </w:rPr>
        <w:t xml:space="preserve">       (29)</w:t>
      </w:r>
      <w:r w:rsidR="002D09A0">
        <w:rPr>
          <w:rStyle w:val="FootnoteReference"/>
          <w:rFonts w:eastAsiaTheme="minorEastAsia"/>
        </w:rPr>
        <w:footnoteReference w:id="37"/>
      </w:r>
    </w:p>
    <w:p w14:paraId="7D65729B" w14:textId="77777777" w:rsidR="002D09A0" w:rsidRDefault="002D09A0" w:rsidP="002D09A0">
      <w:pPr>
        <w:spacing w:after="0" w:line="480" w:lineRule="auto"/>
        <w:rPr>
          <w:rFonts w:eastAsiaTheme="minorEastAsia"/>
        </w:rPr>
      </w:pPr>
      <w:r>
        <w:rPr>
          <w:rFonts w:eastAsiaTheme="minorEastAsia"/>
        </w:rPr>
        <w:t>where the reduced form equations of the structural form equation (29) are:</w:t>
      </w:r>
    </w:p>
    <w:p w14:paraId="37EA9141" w14:textId="77777777" w:rsidR="002D09A0" w:rsidRPr="005F781A" w:rsidRDefault="001C4E64" w:rsidP="002D09A0">
      <w:pPr>
        <w:spacing w:after="0" w:line="480" w:lineRule="auto"/>
        <w:jc w:val="right"/>
        <w:rPr>
          <w:rFonts w:eastAsiaTheme="minorEastAsia"/>
        </w:rPr>
      </w:p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C</m:t>
                </m:r>
              </m:e>
            </m:acc>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3</m:t>
                </m:r>
              </m:sub>
            </m:sSub>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5</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6</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t-1</m:t>
            </m:r>
          </m:sub>
        </m:sSub>
        <m:r>
          <w:rPr>
            <w:rFonts w:ascii="Cambria Math" w:eastAsiaTheme="minorEastAsia" w:hAnsi="Cambria Math"/>
          </w:rPr>
          <m:t xml:space="preserve"> </m:t>
        </m:r>
      </m:oMath>
      <w:r w:rsidR="002D09A0">
        <w:rPr>
          <w:rFonts w:eastAsiaTheme="minorEastAsia"/>
        </w:rPr>
        <w:t xml:space="preserve">    (30)</w:t>
      </w:r>
    </w:p>
    <w:p w14:paraId="3CD348A6" w14:textId="77777777" w:rsidR="002D09A0" w:rsidRDefault="001C4E64" w:rsidP="002D09A0">
      <w:pPr>
        <w:spacing w:after="0" w:line="480" w:lineRule="auto"/>
        <w:jc w:val="right"/>
        <w:rPr>
          <w:rFonts w:eastAsiaTheme="minorEastAsia"/>
        </w:rPr>
      </w:p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C</m:t>
                </m:r>
              </m:e>
            </m:acc>
          </m:e>
          <m:sub>
            <m:r>
              <w:rPr>
                <w:rFonts w:ascii="Cambria Math" w:eastAsiaTheme="minorEastAsia" w:hAnsi="Cambria Math"/>
              </w:rPr>
              <m:t>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ψ</m:t>
                </m:r>
              </m:e>
              <m:sub>
                <m:r>
                  <w:rPr>
                    <w:rFonts w:ascii="Cambria Math" w:eastAsiaTheme="minorEastAsia" w:hAnsi="Cambria Math"/>
                  </w:rPr>
                  <m:t>1</m:t>
                </m:r>
              </m:sub>
            </m:sSub>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2</m:t>
                </m:r>
              </m:sub>
            </m:sSub>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3</m:t>
                </m:r>
              </m:sub>
            </m:sSub>
            <m:r>
              <w:rPr>
                <w:rFonts w:ascii="Cambria Math" w:eastAsiaTheme="minorEastAsia" w:hAnsi="Cambria Math"/>
              </w:rPr>
              <m:t>P</m:t>
            </m:r>
          </m:e>
          <m:sub>
            <m:r>
              <w:rPr>
                <w:rFonts w:ascii="Cambria Math" w:eastAsiaTheme="minorEastAsia" w:hAnsi="Cambria Math"/>
              </w:rPr>
              <m:t xml:space="preserve">t+1 </m:t>
            </m:r>
          </m:sub>
        </m:sSub>
        <m:sSub>
          <m:sSubPr>
            <m:ctrlPr>
              <w:rPr>
                <w:rFonts w:ascii="Cambria Math" w:eastAsiaTheme="minorEastAsia" w:hAnsi="Cambria Math"/>
                <w:i/>
              </w:rPr>
            </m:ctrlPr>
          </m:sSub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4</m:t>
                </m:r>
              </m:sub>
            </m:sSub>
            <m:r>
              <w:rPr>
                <w:rFonts w:ascii="Cambria Math" w:eastAsiaTheme="minorEastAsia" w:hAnsi="Cambria Math"/>
              </w:rPr>
              <m:t>P</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5</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6</m:t>
                </m:r>
              </m:sub>
            </m:sSub>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t+1</m:t>
            </m:r>
          </m:sub>
        </m:sSub>
      </m:oMath>
      <w:r w:rsidR="002D09A0">
        <w:rPr>
          <w:rFonts w:eastAsiaTheme="minorEastAsia"/>
        </w:rPr>
        <w:t xml:space="preserve">    (31)</w:t>
      </w:r>
    </w:p>
    <w:p w14:paraId="1096E093" w14:textId="77777777" w:rsidR="002D09A0" w:rsidRDefault="002D09A0" w:rsidP="002D09A0">
      <w:pPr>
        <w:spacing w:after="0" w:line="480" w:lineRule="auto"/>
        <w:rPr>
          <w:rFonts w:eastAsiaTheme="minorEastAsia"/>
        </w:rPr>
      </w:pPr>
      <w:r>
        <w:rPr>
          <w:rFonts w:eastAsiaTheme="minorEastAsia"/>
        </w:rPr>
        <w:t xml:space="preserve">p is price, y is income, and z is a vector of explanatory variables. Becker, </w:t>
      </w:r>
      <w:proofErr w:type="gramStart"/>
      <w:r>
        <w:rPr>
          <w:rFonts w:eastAsiaTheme="minorEastAsia"/>
        </w:rPr>
        <w:t>Grossman</w:t>
      </w:r>
      <w:proofErr w:type="gramEnd"/>
      <w:r>
        <w:rPr>
          <w:rFonts w:eastAsiaTheme="minorEastAsia"/>
        </w:rPr>
        <w:t xml:space="preserve"> and Murphy (1994) argue </w:t>
      </w:r>
    </w:p>
    <w:p w14:paraId="073219D5" w14:textId="77777777" w:rsidR="002D09A0" w:rsidRDefault="002D09A0" w:rsidP="002D09A0">
      <w:pPr>
        <w:spacing w:after="0" w:line="480" w:lineRule="auto"/>
        <w:ind w:left="720"/>
        <w:rPr>
          <w:rFonts w:eastAsiaTheme="minorEastAsia"/>
        </w:rPr>
      </w:pPr>
      <w:r>
        <w:rPr>
          <w:rFonts w:eastAsiaTheme="minorEastAsia"/>
        </w:rPr>
        <w:t>“Fortunately, the specification in equation [29] suggests a way to solve this endogeneity problem, since it implies that current consumption is independent of past and future prices when C</w:t>
      </w:r>
      <w:r w:rsidRPr="001C6A46">
        <w:rPr>
          <w:rFonts w:eastAsiaTheme="minorEastAsia"/>
          <w:vertAlign w:val="subscript"/>
        </w:rPr>
        <w:t>t-1</w:t>
      </w:r>
      <w:r>
        <w:rPr>
          <w:rFonts w:eastAsiaTheme="minorEastAsia"/>
        </w:rPr>
        <w:t xml:space="preserve"> and</w:t>
      </w:r>
      <w:r w:rsidRPr="001C6A46">
        <w:rPr>
          <w:rFonts w:eastAsiaTheme="minorEastAsia"/>
        </w:rPr>
        <w:t xml:space="preserve"> </w:t>
      </w:r>
      <w:r>
        <w:rPr>
          <w:rFonts w:eastAsiaTheme="minorEastAsia"/>
        </w:rPr>
        <w:t>C</w:t>
      </w:r>
      <w:r>
        <w:rPr>
          <w:rFonts w:eastAsiaTheme="minorEastAsia"/>
          <w:vertAlign w:val="subscript"/>
        </w:rPr>
        <w:t>t+</w:t>
      </w:r>
      <w:r w:rsidRPr="001C6A46">
        <w:rPr>
          <w:rFonts w:eastAsiaTheme="minorEastAsia"/>
          <w:vertAlign w:val="subscript"/>
        </w:rPr>
        <w:t>1</w:t>
      </w:r>
      <w:r>
        <w:rPr>
          <w:rFonts w:eastAsiaTheme="minorEastAsia"/>
        </w:rPr>
        <w:t>are held fixed. That is, any effect of past or future price must come through their effects on C</w:t>
      </w:r>
      <w:r w:rsidRPr="001C6A46">
        <w:rPr>
          <w:rFonts w:eastAsiaTheme="minorEastAsia"/>
          <w:vertAlign w:val="subscript"/>
        </w:rPr>
        <w:t>t-1</w:t>
      </w:r>
      <w:r>
        <w:rPr>
          <w:rFonts w:eastAsiaTheme="minorEastAsia"/>
        </w:rPr>
        <w:t xml:space="preserve"> or C</w:t>
      </w:r>
      <w:r>
        <w:rPr>
          <w:rFonts w:eastAsiaTheme="minorEastAsia"/>
          <w:vertAlign w:val="subscript"/>
        </w:rPr>
        <w:t>t+</w:t>
      </w:r>
      <w:r w:rsidRPr="001C6A46">
        <w:rPr>
          <w:rFonts w:eastAsiaTheme="minorEastAsia"/>
          <w:vertAlign w:val="subscript"/>
        </w:rPr>
        <w:t>1</w:t>
      </w:r>
      <w:r>
        <w:rPr>
          <w:rFonts w:eastAsiaTheme="minorEastAsia"/>
        </w:rPr>
        <w:t xml:space="preserve">. Provided that the </w:t>
      </w:r>
      <w:proofErr w:type="spellStart"/>
      <w:r>
        <w:rPr>
          <w:rFonts w:eastAsiaTheme="minorEastAsia"/>
        </w:rPr>
        <w:t>unobservables</w:t>
      </w:r>
      <w:proofErr w:type="spellEnd"/>
      <w:r>
        <w:rPr>
          <w:rFonts w:eastAsiaTheme="minorEastAsia"/>
        </w:rPr>
        <w:t xml:space="preserve"> are uncorrelated with prices in these periods, past and future prices are logical instruments for C</w:t>
      </w:r>
      <w:r>
        <w:rPr>
          <w:rFonts w:eastAsiaTheme="minorEastAsia"/>
          <w:vertAlign w:val="subscript"/>
        </w:rPr>
        <w:t>t-</w:t>
      </w:r>
      <w:r w:rsidRPr="001C6A46">
        <w:rPr>
          <w:rFonts w:eastAsiaTheme="minorEastAsia"/>
          <w:vertAlign w:val="subscript"/>
        </w:rPr>
        <w:t>1</w:t>
      </w:r>
      <w:r>
        <w:rPr>
          <w:rFonts w:eastAsiaTheme="minorEastAsia"/>
        </w:rPr>
        <w:t xml:space="preserve"> and C</w:t>
      </w:r>
      <w:r>
        <w:rPr>
          <w:rFonts w:eastAsiaTheme="minorEastAsia"/>
          <w:vertAlign w:val="subscript"/>
        </w:rPr>
        <w:t>t+</w:t>
      </w:r>
      <w:r w:rsidRPr="001C6A46">
        <w:rPr>
          <w:rFonts w:eastAsiaTheme="minorEastAsia"/>
          <w:vertAlign w:val="subscript"/>
        </w:rPr>
        <w:t>1</w:t>
      </w:r>
      <w:r>
        <w:rPr>
          <w:rFonts w:eastAsiaTheme="minorEastAsia"/>
        </w:rPr>
        <w:t>, since past prices directly affect past consumption, and future prices directly affect future consumption. Therefore, our empirical strategy is to estimate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 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oMath>
      <w:r>
        <w:rPr>
          <w:rFonts w:eastAsiaTheme="minorEastAsia"/>
        </w:rPr>
        <w:t>], the main parameters of equation [13], by using past and future price variables as instruments for past and future consumption.”</w:t>
      </w:r>
    </w:p>
    <w:p w14:paraId="2815BD39" w14:textId="77777777" w:rsidR="002D09A0" w:rsidRDefault="002D09A0" w:rsidP="002D09A0">
      <w:pPr>
        <w:spacing w:after="0" w:line="480" w:lineRule="auto"/>
        <w:rPr>
          <w:rFonts w:eastAsiaTheme="minorEastAsia"/>
        </w:rPr>
      </w:pPr>
      <w:r>
        <w:rPr>
          <w:rFonts w:eastAsiaTheme="minorEastAsia"/>
        </w:rPr>
        <w:t xml:space="preserve">The empirical evidence they report in support of the rational addiction model is mixed. Treating prior and future consumption as endogenous, they estimate myopic and rational demand models for cigarettes. They find past and future consumption positive and significant commenting “testing for the effects of future prices on current consumption distinguishes rational models of addiction from myopic </w:t>
      </w:r>
      <w:r>
        <w:rPr>
          <w:rFonts w:eastAsiaTheme="minorEastAsia"/>
        </w:rPr>
        <w:lastRenderedPageBreak/>
        <w:t xml:space="preserve">models. The results strongly reject myopic behavior, while they tend to support the model of rational addiction.” BGM interpret findings of the significance of future consumption instrumented with future prices as evidence of forward-looking behavior by cigarette consumers. The significance of previous consumption instrumented with previous prices is interpreted as evidence that cigarettes are addictive. Finding the coefficient of instrumented future consumption is less than the coefficient of instrumented previous consumption where the ratio of the two presents a plausible discount rate is interpreted as strong evidence. Positive and significant previous and future consumption when instrumented with previous and future prices is interpreted as evidence of rational addiction even when the ratio yields implausible discount rates. The discount rate, the ratio of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t-1</m:t>
                </m:r>
              </m:sub>
            </m:sSub>
          </m:den>
        </m:f>
      </m:oMath>
      <w:r>
        <w:rPr>
          <w:rFonts w:eastAsiaTheme="minorEastAsia"/>
        </w:rPr>
        <w:t xml:space="preserve">, is “implausible” in all BGM (1994) cigarette demand estimations to support the rational addiction model, either too high or too low, the authors argue. Endogenous myopic model estimations for the elasticity of cigarette demand in the </w:t>
      </w:r>
      <w:proofErr w:type="gramStart"/>
      <w:r>
        <w:rPr>
          <w:rFonts w:eastAsiaTheme="minorEastAsia"/>
        </w:rPr>
        <w:t>short-run</w:t>
      </w:r>
      <w:proofErr w:type="gramEnd"/>
      <w:r>
        <w:rPr>
          <w:rFonts w:eastAsiaTheme="minorEastAsia"/>
        </w:rPr>
        <w:t xml:space="preserve"> ra</w:t>
      </w:r>
      <w:proofErr w:type="spellStart"/>
      <w:r>
        <w:rPr>
          <w:rFonts w:eastAsiaTheme="minorEastAsia"/>
        </w:rPr>
        <w:t>nge</w:t>
      </w:r>
      <w:proofErr w:type="spellEnd"/>
      <w:r>
        <w:rPr>
          <w:rFonts w:eastAsiaTheme="minorEastAsia"/>
        </w:rPr>
        <w:t xml:space="preserve"> from -0.20 to -0.75 with a mean of -0.67. Long-run price elasticity of demand estimates for the endogenous myopic model specifications range from -0.72 to -0.83 with mean -0.76. Rational addiction model estimations of the price elasticity using the full set of instruments are -0.36 to -0.44 in the short-run with mean -0.40 and long-run price elasticity estimates range -0.73 to -0.79 with mean -0.75. R-square myopic model estimations range 0.969 to 0.979, with mean 0.974.  R-square rational model estimations for the full set of instruments range 0.975 to 0.987, with mean 0.98. Excluding future prices and taxes from the instruments, the R-square ranges 0.926 to 0.979 with mean 0.96. The Wu test rejects the null hypothesis of consistent estimates for all myopic and rational model specifications reported in the paper.</w:t>
      </w:r>
    </w:p>
    <w:p w14:paraId="6508FA10" w14:textId="77777777" w:rsidR="002D09A0" w:rsidRDefault="002D09A0" w:rsidP="002D09A0">
      <w:pPr>
        <w:spacing w:after="0" w:line="480" w:lineRule="auto"/>
        <w:rPr>
          <w:rFonts w:eastAsiaTheme="minorEastAsia"/>
        </w:rPr>
      </w:pPr>
      <w:r>
        <w:rPr>
          <w:rFonts w:eastAsiaTheme="minorEastAsia"/>
        </w:rPr>
        <w:tab/>
        <w:t xml:space="preserve">BGM (1994) conclude by commenting the empirical evidence for tobacco favors the rational addiction model over the myopic model despite the empirical nuisances. They make several empirical recommendations to follow when estimating rational addiction models. First, the structural endogeneity problem </w:t>
      </w:r>
      <w:proofErr w:type="gramStart"/>
      <w:r>
        <w:rPr>
          <w:rFonts w:eastAsiaTheme="minorEastAsia"/>
        </w:rPr>
        <w:t>present</w:t>
      </w:r>
      <w:proofErr w:type="gramEnd"/>
      <w:r>
        <w:rPr>
          <w:rFonts w:eastAsiaTheme="minorEastAsia"/>
        </w:rPr>
        <w:t xml:space="preserve"> in equation (27) can be solved using leads and lags of price as instruments for forward </w:t>
      </w:r>
      <w:r>
        <w:rPr>
          <w:rFonts w:eastAsiaTheme="minorEastAsia"/>
        </w:rPr>
        <w:lastRenderedPageBreak/>
        <w:t>and past consumption. BGM (1994) argue forward and past price will be correlated with forward and past consumption but not current consumption</w:t>
      </w:r>
      <w:r>
        <w:rPr>
          <w:rStyle w:val="FootnoteReference"/>
          <w:rFonts w:eastAsiaTheme="minorEastAsia"/>
        </w:rPr>
        <w:footnoteReference w:id="38"/>
      </w:r>
      <w:r>
        <w:rPr>
          <w:rFonts w:eastAsiaTheme="minorEastAsia"/>
        </w:rPr>
        <w:t>.   They note the use of lead price as an instrument is limited to the degree which consumers can correctly anticipate changes in the forward price</w:t>
      </w:r>
      <w:r>
        <w:rPr>
          <w:rStyle w:val="FootnoteReference"/>
          <w:rFonts w:eastAsiaTheme="minorEastAsia"/>
        </w:rPr>
        <w:footnoteReference w:id="39"/>
      </w:r>
      <w:r>
        <w:rPr>
          <w:rFonts w:eastAsiaTheme="minorEastAsia"/>
        </w:rPr>
        <w:t>. Rational addiction estimates of tobacco excluding future prices and taxes</w:t>
      </w:r>
      <w:r>
        <w:rPr>
          <w:rStyle w:val="FootnoteReference"/>
          <w:rFonts w:eastAsiaTheme="minorEastAsia"/>
        </w:rPr>
        <w:footnoteReference w:id="40"/>
      </w:r>
      <w:r>
        <w:rPr>
          <w:rFonts w:eastAsiaTheme="minorEastAsia"/>
        </w:rPr>
        <w:t xml:space="preserve"> have less favorable results than those that include future prices and taxes as instruments </w:t>
      </w:r>
      <w:proofErr w:type="spellStart"/>
      <w:r>
        <w:t>Chaloupka</w:t>
      </w:r>
      <w:proofErr w:type="spellEnd"/>
      <w:r>
        <w:t xml:space="preserve"> (1991)</w:t>
      </w:r>
      <w:r>
        <w:rPr>
          <w:rFonts w:eastAsiaTheme="minorEastAsia"/>
        </w:rPr>
        <w:t>. Hausman’s procedure, a Wald test between the rational addiction model coefficients that include future price and taxes as instruments, and those that exclude future prices and taxes under the null hypothesis that consumers predict future prices perfectly, is rejected. BGM (1994) recommend using future prices as instruments for future consumption anyway reasoning “models that use future price and future taxes as instruments are much less sensitive to changes in the specification of the structural demand function than those that exclude these instruments.” Finally, they recommend imposing a constraint on the coefficient of future consumption to equal a reasonable discount factor.</w:t>
      </w:r>
    </w:p>
    <w:p w14:paraId="246E2728" w14:textId="77777777" w:rsidR="002D09A0" w:rsidRDefault="002D09A0" w:rsidP="002D09A0">
      <w:pPr>
        <w:spacing w:after="0" w:line="480" w:lineRule="auto"/>
        <w:ind w:firstLine="720"/>
        <w:rPr>
          <w:rFonts w:eastAsiaTheme="minorEastAsia"/>
        </w:rPr>
      </w:pPr>
      <w:r>
        <w:rPr>
          <w:rFonts w:eastAsiaTheme="minorEastAsia"/>
        </w:rPr>
        <w:t xml:space="preserve">Other empirical evidence of rational addiction for tobacco is mixed. Most studies report positive and significant coefficients for previous and future consumption or evidence that there is adjacent complementarity in consumption. Some authors report implausible or negative discount rates. </w:t>
      </w:r>
      <w:proofErr w:type="spellStart"/>
      <w:r>
        <w:rPr>
          <w:rFonts w:eastAsiaTheme="minorEastAsia"/>
        </w:rPr>
        <w:t>Chloupka</w:t>
      </w:r>
      <w:proofErr w:type="spellEnd"/>
      <w:r>
        <w:rPr>
          <w:rFonts w:eastAsiaTheme="minorEastAsia"/>
        </w:rPr>
        <w:t xml:space="preserve"> (1991)</w:t>
      </w:r>
      <w:r>
        <w:rPr>
          <w:rStyle w:val="FootnoteReference"/>
          <w:rFonts w:eastAsiaTheme="minorEastAsia"/>
        </w:rPr>
        <w:footnoteReference w:id="41"/>
      </w:r>
      <w:r>
        <w:rPr>
          <w:rFonts w:eastAsiaTheme="minorEastAsia"/>
        </w:rPr>
        <w:t xml:space="preserve"> estimates the Becker-Murphy model using data from the second National Health and Nutrition Examination Survey. All empirical estimations of the rational addiction model use two stage modeling and assume quadratic utility. </w:t>
      </w:r>
      <w:proofErr w:type="spellStart"/>
      <w:r>
        <w:rPr>
          <w:rFonts w:eastAsiaTheme="minorEastAsia"/>
        </w:rPr>
        <w:t>Chloupka</w:t>
      </w:r>
      <w:proofErr w:type="spellEnd"/>
      <w:r>
        <w:rPr>
          <w:rFonts w:eastAsiaTheme="minorEastAsia"/>
        </w:rPr>
        <w:t xml:space="preserve"> (1991) regresses current cigarette consumption on lead, lagged, and current price, instrumented previous and future consumption, calculated addictive stock, age, age-squared, number of years of formal education completed, real family income, and indicators of sex, race </w:t>
      </w:r>
      <w:r>
        <w:rPr>
          <w:rFonts w:eastAsiaTheme="minorEastAsia"/>
        </w:rPr>
        <w:lastRenderedPageBreak/>
        <w:t>ethnicity, marital status, and labor force status. Current and future consumption are instrumented with leads and lags of price, excluding the current and one period lead and lag of price in the structural form equation.  Addictive stock is calculated as 0 for non-smokers. For current smokers it is estimated by the maximum consumption multiplied by the number of years smoking and the depreciation rate. For former smokers, the number of years smoking in the equation for smokers replaced by (1-</w:t>
      </w:r>
      <w:proofErr w:type="gramStart"/>
      <w:r>
        <w:rPr>
          <w:rFonts w:eastAsiaTheme="minorEastAsia" w:cstheme="minorHAnsi"/>
        </w:rPr>
        <w:t>δ</w:t>
      </w:r>
      <w:r>
        <w:rPr>
          <w:rFonts w:eastAsiaTheme="minorEastAsia"/>
        </w:rPr>
        <w:t>)</w:t>
      </w:r>
      <w:r w:rsidRPr="00AC42CB">
        <w:rPr>
          <w:rFonts w:eastAsiaTheme="minorEastAsia"/>
          <w:vertAlign w:val="superscript"/>
        </w:rPr>
        <w:t>q</w:t>
      </w:r>
      <w:proofErr w:type="gramEnd"/>
      <w:r>
        <w:rPr>
          <w:rFonts w:eastAsiaTheme="minorEastAsia"/>
        </w:rPr>
        <w:t xml:space="preserve"> where 0&lt;</w:t>
      </w:r>
      <w:r>
        <w:rPr>
          <w:rFonts w:eastAsiaTheme="minorEastAsia" w:cstheme="minorHAnsi"/>
        </w:rPr>
        <w:t>δ&lt;1 and</w:t>
      </w:r>
      <w:r>
        <w:rPr>
          <w:rFonts w:eastAsiaTheme="minorEastAsia"/>
        </w:rPr>
        <w:t xml:space="preserve"> q is the number of years the consumer has abstained from smoking. The coefficient on addictive stock is positive in all model specifications. The estimated coefficients on both lagged and future consumption are positive and significant and the coefficient of lagged consumption is greater than the coefficient of future consumption except for estimations for ages 65-73. All coefficients on lagged and future consumption model specifications meet the stability condition </w:t>
      </w:r>
      <w:r>
        <w:t>4</w:t>
      </w:r>
      <m:oMath>
        <m:sSub>
          <m:sSubPr>
            <m:ctrlPr>
              <w:rPr>
                <w:rFonts w:ascii="Cambria Math" w:hAnsi="Cambria Math"/>
                <w:i/>
                <w:sz w:val="20"/>
                <w:szCs w:val="20"/>
              </w:rPr>
            </m:ctrlPr>
          </m:sSubPr>
          <m:e>
            <m:r>
              <w:rPr>
                <w:rFonts w:ascii="Cambria Math" w:hAnsi="Cambria Math"/>
              </w:rPr>
              <m:t>θ</m:t>
            </m:r>
          </m:e>
          <m:sub>
            <m:r>
              <w:rPr>
                <w:rFonts w:ascii="Cambria Math" w:hAnsi="Cambria Math"/>
              </w:rPr>
              <m:t>1</m:t>
            </m:r>
          </m:sub>
        </m:sSub>
        <m:sSub>
          <m:sSubPr>
            <m:ctrlPr>
              <w:rPr>
                <w:rFonts w:ascii="Cambria Math" w:hAnsi="Cambria Math"/>
                <w:i/>
                <w:sz w:val="20"/>
                <w:szCs w:val="20"/>
              </w:rPr>
            </m:ctrlPr>
          </m:sSubPr>
          <m:e>
            <m:r>
              <w:rPr>
                <w:rFonts w:ascii="Cambria Math" w:hAnsi="Cambria Math"/>
              </w:rPr>
              <m:t>θ</m:t>
            </m:r>
          </m:e>
          <m:sub>
            <m:r>
              <w:rPr>
                <w:rFonts w:ascii="Cambria Math" w:hAnsi="Cambria Math"/>
              </w:rPr>
              <m:t>2</m:t>
            </m:r>
          </m:sub>
        </m:sSub>
      </m:oMath>
      <w:r>
        <w:rPr>
          <w:rFonts w:eastAsiaTheme="minorEastAsia"/>
        </w:rPr>
        <w:t xml:space="preserve"> &lt;1. The coefficient on the measure of the addictive stock is greater in individuals with less education and individuals that are younger, evidence that younger and less educated people face a higher risk of addiction. The estimates of the price elasticities show the full price effects for a change in price are greater in the long-run than in the short-run for most smokers. Implied discount rates in the models are low except for model estimations among educated smokers and older smokers. R-square for the model specifications in the paper is not reported. The implied discount rate for smokers over the age of 65 has an average of 1.05.  The average implied discount rate for smokers with less than a high school education is .09585.  Smokers with at least a high school education have an estimated implied discount rate average of .974.  The average discount rate among smokers ages 17-24 is 0.1745 and for smokers ages 25-64 the average discount rate is 0.4465.  The discount rate between age groups is consistent with varying time discounting preferences between ages with the largest discounts by those who are younger and less educated. The coefficient estimates on forward and lagged consumption for all models support the theory that smoking is addictive, that smokers are rational, and smokers are price responsive.</w:t>
      </w:r>
    </w:p>
    <w:p w14:paraId="30E10039" w14:textId="77777777" w:rsidR="002D09A0" w:rsidRDefault="002D09A0" w:rsidP="002D09A0">
      <w:pPr>
        <w:spacing w:after="0" w:line="480" w:lineRule="auto"/>
        <w:ind w:firstLine="720"/>
        <w:rPr>
          <w:rFonts w:eastAsiaTheme="minorEastAsia"/>
        </w:rPr>
      </w:pPr>
      <w:r>
        <w:rPr>
          <w:rFonts w:eastAsiaTheme="minorEastAsia"/>
        </w:rPr>
        <w:lastRenderedPageBreak/>
        <w:t>T.E. Keeler, Hu, Barnett, and Manning (1993), using aggregate monthly time series data, estimate Poisson myopic, rational, and constrained rational addiction models for cigarettes for individual years 1980 to 1990 and using full information maximum likelihood techniques (FIML). They reject the BGM (1990) assumption of exogeneity of price arguing such an assumption excludes the possibility the marginal supply curve is upward sloping and “that such an upward-sloping short-run cost curve is an important determinant of the price.” Instead, they favor a time series estimation with an auto regressive process at the first and fourth lag to solve endogeneity of prior and future consumption. For years 1980 thru 1990 assuming no addictive behavior, they estimate the price elasticity for tobacco to be between -0.15 and -0.30, having a mean of -0.20, for the Poisson model with time trend and between -0.35 and -0.65, with a mean of -0.46, for the Poisson model without time trend. Elasticity estimates for the myopic model range from -0.21 to -0.65, with mean -0.34, in the short-run and -0.30 to-0.91, with mean -0.47, in the long-run.  Elasticity estimates for the rational addiction model estimations range from -0.23 and -0.70, mean -0.36, for the short-run price elasticity, and long-run estimations from -0.38 to -1.13,</w:t>
      </w:r>
      <w:r>
        <w:rPr>
          <w:rStyle w:val="FootnoteReference"/>
          <w:rFonts w:eastAsiaTheme="minorEastAsia"/>
        </w:rPr>
        <w:footnoteReference w:id="42"/>
      </w:r>
      <w:r>
        <w:rPr>
          <w:rFonts w:eastAsiaTheme="minorEastAsia"/>
        </w:rPr>
        <w:t xml:space="preserve"> mean -0.58. Model estimates using full information matrix maximum likelihood techniques with instrumental variables, corrected for first-order and fourth–order autoregressive error structure, yield a coefficient on lagged consumption for the rational addiction model that is not significant, evidence inconsistent with cigarettes being addictive.  Reported r square for FIML estimations for the nonaddictive Poisson model specification with time trend is 0.9843 and 0.9728 without time trend. Reported adjusted r-square for the myopic model is 0.86, 0.87 for the rational addiction model, and 0.87 for the constrained rational addiction model.  Income elasticities are negative in the Poisson weighted GLS with instrumental variables model, positive and close to 0 in the addictive models. Reported income elasticities are:  -0.0013, -0.023, 0.0093, 0.072, 0.1067 for the Poisson time trend, Poisson without time trend, myopic addiction, rational addiction, and constrained </w:t>
      </w:r>
      <w:r>
        <w:rPr>
          <w:rFonts w:eastAsiaTheme="minorEastAsia"/>
        </w:rPr>
        <w:lastRenderedPageBreak/>
        <w:t>rational addiction model.   None of the income coefficients from any full information matrix maximum likelihood estimation model specification are statistically significant, results inconsistent with other empirical estimations of the income effects on tobacco</w:t>
      </w:r>
      <w:r>
        <w:rPr>
          <w:rStyle w:val="FootnoteReference"/>
          <w:rFonts w:eastAsiaTheme="minorEastAsia"/>
        </w:rPr>
        <w:footnoteReference w:id="43"/>
      </w:r>
      <w:r>
        <w:rPr>
          <w:rFonts w:eastAsiaTheme="minorEastAsia"/>
        </w:rPr>
        <w:t xml:space="preserve">. </w:t>
      </w:r>
    </w:p>
    <w:p w14:paraId="42D26A9E" w14:textId="77777777" w:rsidR="002D09A0" w:rsidRDefault="002D09A0" w:rsidP="002D09A0">
      <w:pPr>
        <w:spacing w:after="0" w:line="480" w:lineRule="auto"/>
        <w:ind w:firstLine="720"/>
        <w:rPr>
          <w:rFonts w:eastAsiaTheme="minorEastAsia"/>
        </w:rPr>
      </w:pPr>
      <w:proofErr w:type="spellStart"/>
      <w:r>
        <w:rPr>
          <w:rFonts w:eastAsiaTheme="minorEastAsia"/>
        </w:rPr>
        <w:t>Olekalns</w:t>
      </w:r>
      <w:proofErr w:type="spellEnd"/>
      <w:r>
        <w:rPr>
          <w:rFonts w:eastAsiaTheme="minorEastAsia"/>
        </w:rPr>
        <w:t xml:space="preserve"> and </w:t>
      </w:r>
      <w:proofErr w:type="spellStart"/>
      <w:r>
        <w:rPr>
          <w:rFonts w:eastAsiaTheme="minorEastAsia"/>
        </w:rPr>
        <w:t>Bardsley</w:t>
      </w:r>
      <w:proofErr w:type="spellEnd"/>
      <w:r>
        <w:rPr>
          <w:rFonts w:eastAsiaTheme="minorEastAsia"/>
        </w:rPr>
        <w:t xml:space="preserve"> (1996) estimate the rational demand for coffee following the method of </w:t>
      </w:r>
      <w:proofErr w:type="spellStart"/>
      <w:r>
        <w:rPr>
          <w:rFonts w:eastAsiaTheme="minorEastAsia"/>
        </w:rPr>
        <w:t>Chaloupka</w:t>
      </w:r>
      <w:proofErr w:type="spellEnd"/>
      <w:r>
        <w:rPr>
          <w:rFonts w:eastAsiaTheme="minorEastAsia"/>
        </w:rPr>
        <w:t xml:space="preserve"> (1991).  </w:t>
      </w:r>
      <w:proofErr w:type="spellStart"/>
      <w:r>
        <w:rPr>
          <w:rFonts w:eastAsiaTheme="minorEastAsia"/>
        </w:rPr>
        <w:t>Chaloupka’s</w:t>
      </w:r>
      <w:proofErr w:type="spellEnd"/>
      <w:r>
        <w:rPr>
          <w:rFonts w:eastAsiaTheme="minorEastAsia"/>
        </w:rPr>
        <w:t xml:space="preserve"> (1991) method is </w:t>
      </w:r>
      <w:proofErr w:type="gramStart"/>
      <w:r>
        <w:rPr>
          <w:rFonts w:eastAsiaTheme="minorEastAsia"/>
        </w:rPr>
        <w:t>similar to</w:t>
      </w:r>
      <w:proofErr w:type="gramEnd"/>
      <w:r>
        <w:rPr>
          <w:rFonts w:eastAsiaTheme="minorEastAsia"/>
        </w:rPr>
        <w:t xml:space="preserve"> BGM (1990) except it includes one lead and lag of price in the structural form equation and instruments past and future consumption with past and future prices and an exponential trend. Coefficients on past and future consumption are statistically significant and positive, evidence that coffee is rationally addictive. The discount rate in the model is 0.908. The current price coefficient is negative and statistically significant. The denominator in the long-run price elasticity calculation is close to 0, evidence it is not an accurate estimate of the true long-run price elasticity of coffee.</w:t>
      </w:r>
    </w:p>
    <w:p w14:paraId="1D50F60F" w14:textId="77777777" w:rsidR="002D09A0" w:rsidRDefault="002D09A0" w:rsidP="002D09A0">
      <w:pPr>
        <w:spacing w:after="0" w:line="480" w:lineRule="auto"/>
        <w:ind w:firstLine="720"/>
        <w:rPr>
          <w:rFonts w:eastAsiaTheme="minorEastAsia"/>
        </w:rPr>
      </w:pPr>
      <w:r>
        <w:rPr>
          <w:rFonts w:eastAsiaTheme="minorEastAsia"/>
        </w:rPr>
        <w:t xml:space="preserve">Using nonlinear panel data methods, </w:t>
      </w:r>
      <w:proofErr w:type="spellStart"/>
      <w:r>
        <w:rPr>
          <w:rFonts w:eastAsiaTheme="minorEastAsia"/>
        </w:rPr>
        <w:t>Labeaga</w:t>
      </w:r>
      <w:proofErr w:type="spellEnd"/>
      <w:r>
        <w:rPr>
          <w:rFonts w:eastAsiaTheme="minorEastAsia"/>
        </w:rPr>
        <w:t xml:space="preserve"> (1999) estimates Spanish demand for tobacco using a double hurdle model with unbalanced panel data correcting for unobserved heterogeneity.  A double hurdle model first specifies a participation equation then, given a consumer participates, estimates consumption.  </w:t>
      </w:r>
      <w:proofErr w:type="spellStart"/>
      <w:r>
        <w:rPr>
          <w:rFonts w:eastAsiaTheme="minorEastAsia"/>
        </w:rPr>
        <w:t>Labeaga</w:t>
      </w:r>
      <w:proofErr w:type="spellEnd"/>
      <w:r>
        <w:rPr>
          <w:rFonts w:eastAsiaTheme="minorEastAsia"/>
        </w:rPr>
        <w:t xml:space="preserve"> (1999) corrects for unobserved heterogeneity and censoring of the dependent variable using the within-groups GMM method suggested by </w:t>
      </w:r>
      <w:proofErr w:type="spellStart"/>
      <w:r>
        <w:rPr>
          <w:rFonts w:eastAsiaTheme="minorEastAsia"/>
        </w:rPr>
        <w:t>Bover</w:t>
      </w:r>
      <w:proofErr w:type="spellEnd"/>
      <w:r>
        <w:rPr>
          <w:rFonts w:eastAsiaTheme="minorEastAsia"/>
        </w:rPr>
        <w:t xml:space="preserve"> and Arellano (1988). Discount rates calculated from the rational addiction estimates are greater than unity.  Estimates range from 1.05 to 1.12 with an average of 1.07.  Income elasticity estimates are positive and statistically significant in all reported myopic and rational model specifications. Myopic model estimations for the income elasticity of demand are 2.07 and 2.52.  </w:t>
      </w:r>
      <w:proofErr w:type="spellStart"/>
      <w:r>
        <w:rPr>
          <w:rFonts w:eastAsiaTheme="minorEastAsia"/>
        </w:rPr>
        <w:t>Labeaga</w:t>
      </w:r>
      <w:proofErr w:type="spellEnd"/>
      <w:r>
        <w:rPr>
          <w:rFonts w:eastAsiaTheme="minorEastAsia"/>
        </w:rPr>
        <w:t xml:space="preserve"> reports two rational addiction model specifications, one with exogenous expenditure and the other with endogenous expenditure. Rational addiction model specifications estimate income elasticity between 2.06 and 4.09 with an average </w:t>
      </w:r>
      <w:r>
        <w:rPr>
          <w:rFonts w:eastAsiaTheme="minorEastAsia"/>
        </w:rPr>
        <w:lastRenderedPageBreak/>
        <w:t xml:space="preserve">elasticity of 2.75. Coefficients on the first lead and lag of prior consumption are positive for all models.  </w:t>
      </w:r>
      <w:proofErr w:type="spellStart"/>
      <w:r>
        <w:rPr>
          <w:rFonts w:eastAsiaTheme="minorEastAsia"/>
        </w:rPr>
        <w:t>Labeaga</w:t>
      </w:r>
      <w:proofErr w:type="spellEnd"/>
      <w:r>
        <w:rPr>
          <w:rFonts w:eastAsiaTheme="minorEastAsia"/>
        </w:rPr>
        <w:t xml:space="preserve"> includes myopic and rational model specifications with additional leads and lags of consumption. All additional lags of consumption are positive and significant in the myopic model specification. The two rational models that include additional leads and lags of price have mixed signs. The third lag and third lead of consumption is negative in both rational addiction model specifications. Both are significant in one model while only the negative coefficient on lead consumption is negative and significant in the other. Price is significant in only one rational addiction model specification and one myopic model specification. Price is positive and insignificant in one of the six model specifications. Where total expenditure is endogenous, both models reject the null of over identification of the restrictions. The author comments the model estimations do not use good instruments for total expenditure on cigarettes. Reported price elasticities for the two rational addiction models are for exogenous expenditure. The reported short-run price elasticity of tobacco ranges from -0.172 to -0.498. It has an average price elasticity of -0.275. The reported long-run price elasticity of tobacco ranges from</w:t>
      </w:r>
    </w:p>
    <w:p w14:paraId="45FC5BF0" w14:textId="77777777" w:rsidR="002D09A0" w:rsidRDefault="002D09A0" w:rsidP="002D09A0">
      <w:pPr>
        <w:spacing w:after="0" w:line="480" w:lineRule="auto"/>
        <w:rPr>
          <w:rFonts w:eastAsiaTheme="minorEastAsia"/>
        </w:rPr>
      </w:pPr>
      <w:r>
        <w:rPr>
          <w:rFonts w:eastAsiaTheme="minorEastAsia"/>
        </w:rPr>
        <w:t xml:space="preserve"> -0.230 to -0.665, with an average long-run price elasticity of -0.3681. Rational addiction model estimates where total expenditure is endogenous range from -0.078 to -0.228. They have an average of</w:t>
      </w:r>
    </w:p>
    <w:p w14:paraId="7D5FF2C1" w14:textId="77777777" w:rsidR="002D09A0" w:rsidRDefault="002D09A0" w:rsidP="002D09A0">
      <w:pPr>
        <w:spacing w:after="0" w:line="480" w:lineRule="auto"/>
        <w:rPr>
          <w:rFonts w:eastAsiaTheme="minorEastAsia"/>
        </w:rPr>
      </w:pPr>
      <w:r>
        <w:rPr>
          <w:rFonts w:eastAsiaTheme="minorEastAsia"/>
        </w:rPr>
        <w:t xml:space="preserve"> -.1261 for the short-run price elasticity, and long-run estimates range -0.112 to -0.328 with an average of -.1811.</w:t>
      </w:r>
    </w:p>
    <w:p w14:paraId="64F0DDE2" w14:textId="77777777" w:rsidR="002D09A0" w:rsidRDefault="002D09A0" w:rsidP="002D09A0">
      <w:pPr>
        <w:spacing w:after="0" w:line="480" w:lineRule="auto"/>
        <w:ind w:firstLine="720"/>
        <w:rPr>
          <w:rFonts w:eastAsiaTheme="minorEastAsia"/>
        </w:rPr>
      </w:pPr>
      <w:proofErr w:type="spellStart"/>
      <w:r>
        <w:rPr>
          <w:rFonts w:eastAsiaTheme="minorEastAsia"/>
        </w:rPr>
        <w:t>Escario</w:t>
      </w:r>
      <w:proofErr w:type="spellEnd"/>
      <w:r>
        <w:rPr>
          <w:rFonts w:eastAsiaTheme="minorEastAsia"/>
        </w:rPr>
        <w:t xml:space="preserve"> and Molina (2001) estimate the demand for tobacco using a rational addition model and aggregate data from the Spanish National tobacco company.  Following estimation procedures outlined in Becker et al., 1994, they estimate equation (27) using an </w:t>
      </w:r>
      <w:proofErr w:type="gramStart"/>
      <w:r>
        <w:rPr>
          <w:rFonts w:eastAsiaTheme="minorEastAsia"/>
        </w:rPr>
        <w:t>instrumental variables regressions</w:t>
      </w:r>
      <w:proofErr w:type="gramEnd"/>
      <w:r>
        <w:rPr>
          <w:rFonts w:eastAsiaTheme="minorEastAsia"/>
        </w:rPr>
        <w:t xml:space="preserve"> with four leads and lags of price.  They assume consumer foresight is perfect. Time indicator variables are included in their estimations marking years which sales, marketing and consumption restrictions were implemented on tobacco </w:t>
      </w:r>
      <w:proofErr w:type="gramStart"/>
      <w:r>
        <w:rPr>
          <w:rFonts w:eastAsiaTheme="minorEastAsia"/>
        </w:rPr>
        <w:t>similar to</w:t>
      </w:r>
      <w:proofErr w:type="gramEnd"/>
      <w:r>
        <w:rPr>
          <w:rFonts w:eastAsiaTheme="minorEastAsia"/>
        </w:rPr>
        <w:t xml:space="preserve"> A.J. Fenn et al (2001). They also included time indicator variables that record production process improvements.  They report only results from model specifications with </w:t>
      </w:r>
      <w:r>
        <w:rPr>
          <w:rFonts w:eastAsiaTheme="minorEastAsia"/>
        </w:rPr>
        <w:lastRenderedPageBreak/>
        <w:t xml:space="preserve">imposed rates of time preference.  Imposed time preference rates are 5%, 10%, and 20%. A Wald test on reported models fails to reject the null of model over-specification. All coefficients on previous and future consumption are positive and statistically significant. For the 5%, 10%, and 20% imposed discount rates, r square is 0.9430, 0.9428, </w:t>
      </w:r>
      <w:proofErr w:type="gramStart"/>
      <w:r>
        <w:rPr>
          <w:rFonts w:eastAsiaTheme="minorEastAsia"/>
        </w:rPr>
        <w:t>0.9425</w:t>
      </w:r>
      <w:proofErr w:type="gramEnd"/>
      <w:r>
        <w:rPr>
          <w:rFonts w:eastAsiaTheme="minorEastAsia"/>
        </w:rPr>
        <w:t xml:space="preserve"> respectively.  Prices are negative in all model specifications with a statistically signification negative coefficient of -0.00076. Data means and elasticities are not reported in the paper.  A Breusch-</w:t>
      </w:r>
      <w:proofErr w:type="gramStart"/>
      <w:r>
        <w:rPr>
          <w:rFonts w:eastAsiaTheme="minorEastAsia"/>
        </w:rPr>
        <w:t>Godfrey  test</w:t>
      </w:r>
      <w:proofErr w:type="gramEnd"/>
      <w:r>
        <w:rPr>
          <w:rFonts w:eastAsiaTheme="minorEastAsia"/>
        </w:rPr>
        <w:t xml:space="preserve"> of first-order autocorrelation fails to reject the null of no autocorrelation.   </w:t>
      </w:r>
    </w:p>
    <w:p w14:paraId="077D060A" w14:textId="77777777" w:rsidR="002D09A0" w:rsidRDefault="002D09A0" w:rsidP="002D09A0">
      <w:pPr>
        <w:spacing w:after="0" w:line="480" w:lineRule="auto"/>
        <w:ind w:firstLine="720"/>
        <w:rPr>
          <w:rFonts w:eastAsiaTheme="minorEastAsia"/>
        </w:rPr>
      </w:pPr>
      <w:proofErr w:type="spellStart"/>
      <w:r>
        <w:rPr>
          <w:rFonts w:eastAsiaTheme="minorEastAsia"/>
        </w:rPr>
        <w:t>Baltagi</w:t>
      </w:r>
      <w:proofErr w:type="spellEnd"/>
      <w:r>
        <w:rPr>
          <w:rFonts w:eastAsiaTheme="minorEastAsia"/>
        </w:rPr>
        <w:t xml:space="preserve"> and Griffin (2001) estimate a rational addiction model for cigarettes using a forward-filter first-difference two-stage least squares generalized method of moments estimator to get consistent estimates. The authors note the problematic results of BGM (1994)’s Wald test of </w:t>
      </w:r>
      <w:proofErr w:type="spellStart"/>
      <w:r>
        <w:rPr>
          <w:rFonts w:eastAsiaTheme="minorEastAsia"/>
        </w:rPr>
        <w:t>overidentifing</w:t>
      </w:r>
      <w:proofErr w:type="spellEnd"/>
      <w:r>
        <w:rPr>
          <w:rFonts w:eastAsiaTheme="minorEastAsia"/>
        </w:rPr>
        <w:t xml:space="preserve"> restrictions and suggest a FE2SLS GMM estimator using panel data. They estimate the panel data version of equation (29), equation (32).</w:t>
      </w:r>
    </w:p>
    <w:p w14:paraId="625D666D" w14:textId="77777777" w:rsidR="002D09A0" w:rsidRDefault="002D09A0" w:rsidP="002D09A0">
      <w:pPr>
        <w:tabs>
          <w:tab w:val="left" w:pos="1530"/>
          <w:tab w:val="left" w:pos="1710"/>
          <w:tab w:val="left" w:pos="1800"/>
        </w:tabs>
        <w:spacing w:after="0" w:line="480" w:lineRule="auto"/>
        <w:jc w:val="right"/>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5</m:t>
            </m:r>
          </m:sub>
        </m:sSub>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it</m:t>
            </m:r>
          </m:sub>
        </m:sSub>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it</m:t>
            </m:r>
          </m:sub>
        </m:sSub>
      </m:oMath>
      <w:r>
        <w:rPr>
          <w:rFonts w:eastAsiaTheme="minorEastAsia"/>
        </w:rPr>
        <w:t xml:space="preserve">                              (32)</w:t>
      </w:r>
    </w:p>
    <w:p w14:paraId="342F57AA" w14:textId="77777777" w:rsidR="002D09A0" w:rsidRDefault="002D09A0" w:rsidP="002D09A0">
      <w:pPr>
        <w:spacing w:after="0" w:line="480" w:lineRule="auto"/>
        <w:rPr>
          <w:rFonts w:eastAsiaTheme="minorEastAsia"/>
        </w:rPr>
      </w:pPr>
      <w:r>
        <w:rPr>
          <w:rFonts w:eastAsiaTheme="minorEastAsia"/>
        </w:rPr>
        <w:t xml:space="preserve">Where the addition variable, </w:t>
      </w:r>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it</m:t>
            </m:r>
          </m:sub>
        </m:sSub>
      </m:oMath>
      <w:r>
        <w:rPr>
          <w:rFonts w:eastAsiaTheme="minorEastAsia"/>
        </w:rPr>
        <w:t>, is the minimum real price of cigarettes in any border state. Equation (30) is estimated in first differences:</w:t>
      </w:r>
    </w:p>
    <w:p w14:paraId="1742D619" w14:textId="77777777" w:rsidR="002D09A0" w:rsidRDefault="001C4E64" w:rsidP="002D09A0">
      <w:pPr>
        <w:spacing w:after="0" w:line="480" w:lineRule="auto"/>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5</m:t>
            </m:r>
          </m:sub>
        </m:sSub>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it</m:t>
            </m:r>
          </m:sub>
        </m:sSub>
      </m:oMath>
      <w:r w:rsidR="002D09A0">
        <w:rPr>
          <w:rFonts w:eastAsiaTheme="minorEastAsia"/>
        </w:rPr>
        <w:t xml:space="preserve">                              (33)</w:t>
      </w:r>
    </w:p>
    <w:p w14:paraId="7A1C3F8A" w14:textId="77777777" w:rsidR="002D09A0" w:rsidRDefault="002D09A0" w:rsidP="002D09A0">
      <w:pPr>
        <w:spacing w:after="0" w:line="480" w:lineRule="auto"/>
        <w:rPr>
          <w:rFonts w:eastAsiaTheme="minorEastAsia"/>
        </w:rPr>
      </w:pPr>
      <w:r>
        <w:rPr>
          <w:rFonts w:eastAsiaTheme="minorEastAsia"/>
        </w:rPr>
        <w:t xml:space="preserve">The authors estimate two rational addiction model specifications estimated by BGM (1994), including and excluding future price as a model instrument, and add an additional model specification with more instruments with variables orthogonal to price. Hausman’s test between a fixed-effects and a first differenced model rejects the FE2SLS in favor of FD2SLS.  All reported models reject the null test of the </w:t>
      </w:r>
      <w:proofErr w:type="spellStart"/>
      <w:r>
        <w:rPr>
          <w:rFonts w:eastAsiaTheme="minorEastAsia"/>
        </w:rPr>
        <w:t>overidentifing</w:t>
      </w:r>
      <w:proofErr w:type="spellEnd"/>
      <w:r>
        <w:rPr>
          <w:rFonts w:eastAsiaTheme="minorEastAsia"/>
        </w:rPr>
        <w:t xml:space="preserve"> restrictions. Given the results from all models, </w:t>
      </w:r>
      <w:proofErr w:type="spellStart"/>
      <w:r>
        <w:rPr>
          <w:rFonts w:eastAsiaTheme="minorEastAsia"/>
        </w:rPr>
        <w:t>Baltagi</w:t>
      </w:r>
      <w:proofErr w:type="spellEnd"/>
      <w:r>
        <w:rPr>
          <w:rFonts w:eastAsiaTheme="minorEastAsia"/>
        </w:rPr>
        <w:t xml:space="preserve"> and Griffin (2001) recommend using model results from the fixed effects two stage least squares model, reasoning the implied discount rate appears most appropriate. The implied discount rate from the FE2SLS estimator is 0.71. Short-run price elasticity of demand for cigarettes of the FE2SLS model is estimated to be -0.69 and long-run </w:t>
      </w:r>
      <w:r>
        <w:rPr>
          <w:rFonts w:eastAsiaTheme="minorEastAsia"/>
        </w:rPr>
        <w:lastRenderedPageBreak/>
        <w:t xml:space="preserve">elasticity is -1.38.  Their estimates are lower but higher in absolute terms, than other price elasticity of demand rational addiction model estimates for cigarettes in the literature. The coefficient on income is negative and insignificant for the FE2SLS model. Short-run price elasticity for all reported models ranges -0.28 and -0.82 with an average of -0.59. Long-run price elasticity ranges -0.56 and -2.55 with an average of -1.34. </w:t>
      </w:r>
      <w:proofErr w:type="spellStart"/>
      <w:r>
        <w:rPr>
          <w:rFonts w:eastAsiaTheme="minorEastAsia"/>
        </w:rPr>
        <w:t>Baltagi</w:t>
      </w:r>
      <w:proofErr w:type="spellEnd"/>
      <w:r>
        <w:rPr>
          <w:rFonts w:eastAsiaTheme="minorEastAsia"/>
        </w:rPr>
        <w:t xml:space="preserve"> and Griffin’s remark that microdata, like data used by </w:t>
      </w:r>
      <w:proofErr w:type="spellStart"/>
      <w:r>
        <w:rPr>
          <w:rFonts w:eastAsiaTheme="minorEastAsia"/>
        </w:rPr>
        <w:t>Chaloupka</w:t>
      </w:r>
      <w:proofErr w:type="spellEnd"/>
      <w:r>
        <w:rPr>
          <w:rFonts w:eastAsiaTheme="minorEastAsia"/>
        </w:rPr>
        <w:t xml:space="preserve"> (1991), but with large T, be used to </w:t>
      </w:r>
      <w:proofErr w:type="gramStart"/>
      <w:r>
        <w:rPr>
          <w:rFonts w:eastAsiaTheme="minorEastAsia"/>
        </w:rPr>
        <w:t>more accurately estimate rational addiction models</w:t>
      </w:r>
      <w:proofErr w:type="gramEnd"/>
      <w:r>
        <w:rPr>
          <w:rFonts w:eastAsiaTheme="minorEastAsia"/>
        </w:rPr>
        <w:t>.</w:t>
      </w:r>
    </w:p>
    <w:p w14:paraId="28BE95C2" w14:textId="77777777" w:rsidR="002D09A0" w:rsidRDefault="002D09A0" w:rsidP="002D09A0">
      <w:pPr>
        <w:spacing w:after="0" w:line="480" w:lineRule="auto"/>
        <w:rPr>
          <w:rFonts w:eastAsiaTheme="minorEastAsia"/>
        </w:rPr>
      </w:pPr>
      <w:r>
        <w:rPr>
          <w:rFonts w:eastAsiaTheme="minorEastAsia"/>
        </w:rPr>
        <w:tab/>
        <w:t xml:space="preserve">Fenn, </w:t>
      </w:r>
      <w:proofErr w:type="spellStart"/>
      <w:r>
        <w:rPr>
          <w:rFonts w:eastAsiaTheme="minorEastAsia"/>
        </w:rPr>
        <w:t>Antonovitz</w:t>
      </w:r>
      <w:proofErr w:type="spellEnd"/>
      <w:r>
        <w:rPr>
          <w:rFonts w:eastAsiaTheme="minorEastAsia"/>
        </w:rPr>
        <w:t xml:space="preserve">, and </w:t>
      </w:r>
      <w:proofErr w:type="spellStart"/>
      <w:r>
        <w:rPr>
          <w:rFonts w:eastAsiaTheme="minorEastAsia"/>
        </w:rPr>
        <w:t>Schroeter</w:t>
      </w:r>
      <w:proofErr w:type="spellEnd"/>
      <w:r>
        <w:rPr>
          <w:rFonts w:eastAsiaTheme="minorEastAsia"/>
        </w:rPr>
        <w:t xml:space="preserve"> (2001), using American cigarette data following estimation procedures outlined by Becker and Murphy et al. (1994), add time indicator variables for regulation changes in the cigarette industry similar to </w:t>
      </w:r>
      <w:proofErr w:type="spellStart"/>
      <w:r>
        <w:rPr>
          <w:rFonts w:eastAsiaTheme="minorEastAsia"/>
        </w:rPr>
        <w:t>Escario</w:t>
      </w:r>
      <w:proofErr w:type="spellEnd"/>
      <w:r>
        <w:rPr>
          <w:rFonts w:eastAsiaTheme="minorEastAsia"/>
        </w:rPr>
        <w:t xml:space="preserve"> and Molina’s (2001) estimation of cigarette demand for Spanish tobacco consumption. However, they use a FE2SLS estimator. They split the data at the year 1979 and estimate four FE2SLS model specifications.  An F test of structural stability between the pre-1979 and post-1979 regimes is rejected for all model specifications at the level of 1%.  The data is split pre and post 1979 to test the hypothesis that the Surgeon General’s report on the addictiveness of cigarettes created a structural shift in the demand equation for cigarettes. In the case of cigarettes, it is plausible that cigarette consumers behaved myopically prior to the Surgeon General’s 1979 report on cigarette smoking and behaved rationally thereafter. The authors report empirical results supporting the rational model both pre and post 1979. Coefficients on prior and future consumption are positive and significant in all model specifications.  All coefficients on prior consumption are positive and significant.  All coefficients on future consumption are positive and significant excluding one post 1979 model specification. For each respective model specification, the estimated pre 1979 discount rates are smaller than the post 1979 discount rates, evidence that consumers placed more weight on the future consequences of smoking after the Surgeon General’s warning. Price is negative in all model specifications and income is positive. Data means and elasticities are not reported in the paper. However, based on the rational model results using equations (18) and (19) and assuming the mean </w:t>
      </w:r>
      <w:r>
        <w:rPr>
          <w:rFonts w:eastAsiaTheme="minorEastAsia"/>
        </w:rPr>
        <w:lastRenderedPageBreak/>
        <w:t xml:space="preserve">price real price of cigarettes and consumption quantity was the same pre and post 1979, the average short-run and long-run price elasticity of demand for cigarettes fell.  </w:t>
      </w:r>
    </w:p>
    <w:p w14:paraId="3283FA6F" w14:textId="77777777" w:rsidR="002D09A0" w:rsidRDefault="002D09A0" w:rsidP="002D09A0">
      <w:pPr>
        <w:spacing w:after="0" w:line="480" w:lineRule="auto"/>
        <w:ind w:firstLine="720"/>
        <w:rPr>
          <w:rFonts w:eastAsiaTheme="minorEastAsia"/>
        </w:rPr>
      </w:pPr>
      <w:r>
        <w:rPr>
          <w:rFonts w:eastAsiaTheme="minorEastAsia"/>
        </w:rPr>
        <w:t xml:space="preserve">Grossman, </w:t>
      </w:r>
      <w:proofErr w:type="spellStart"/>
      <w:r>
        <w:rPr>
          <w:rFonts w:eastAsiaTheme="minorEastAsia"/>
        </w:rPr>
        <w:t>Chaloupka</w:t>
      </w:r>
      <w:proofErr w:type="spellEnd"/>
      <w:r>
        <w:rPr>
          <w:rFonts w:eastAsiaTheme="minorEastAsia"/>
        </w:rPr>
        <w:t xml:space="preserve"> and </w:t>
      </w:r>
      <w:proofErr w:type="spellStart"/>
      <w:r>
        <w:rPr>
          <w:rFonts w:eastAsiaTheme="minorEastAsia"/>
        </w:rPr>
        <w:t>Sirtalan</w:t>
      </w:r>
      <w:proofErr w:type="spellEnd"/>
      <w:r>
        <w:rPr>
          <w:rFonts w:eastAsiaTheme="minorEastAsia"/>
        </w:rPr>
        <w:t xml:space="preserve"> (1998) estimate the demand for alcohol using data from monitoring the future panels and conventional and rational addiction models.  In the conventional model, they regress alcohol consumption on price, drinking age, and the drinking age of border states. They add instrumented second lead and lag of past and future consumption for the rational models. They slightly modify the model of BGM et al. (1994) by instrumenting the second lead and lag of consumption in the structural form demand equation.  From the rational addiction model, they report long-run price elasticities that range -0.260 to -1.265 with mean -0.648 and short-run price elasticity ranged -0.181 to -0.857 with mean -0.412. Elasticity from the conventional model estimation is -0.198 and -0.375 with average -0.287. Their results suggest the true price elasticity of consumption for alcohol is greater than reports from conventional model estimations. The authors note policies and taxes used to curtail drinking that appear too expensive under conventional model estimations are cost effective using rational model elasticity calculations. Discount rates in the rational addiction models are greater than unity for all model specifications.</w:t>
      </w:r>
    </w:p>
    <w:p w14:paraId="0C2B4EB1" w14:textId="77777777" w:rsidR="002D09A0" w:rsidRDefault="002D09A0" w:rsidP="002D09A0">
      <w:pPr>
        <w:spacing w:after="0" w:line="480" w:lineRule="auto"/>
        <w:ind w:firstLine="720"/>
        <w:rPr>
          <w:rFonts w:eastAsiaTheme="minorEastAsia"/>
        </w:rPr>
      </w:pPr>
      <w:proofErr w:type="spellStart"/>
      <w:r>
        <w:rPr>
          <w:rFonts w:eastAsiaTheme="minorEastAsia"/>
        </w:rPr>
        <w:t>Bentzen</w:t>
      </w:r>
      <w:proofErr w:type="spellEnd"/>
      <w:r>
        <w:rPr>
          <w:rFonts w:eastAsiaTheme="minorEastAsia"/>
        </w:rPr>
        <w:t xml:space="preserve">, Eriksson and Smith (1999) estimate the demand for alcohol in Denmark, Finland, </w:t>
      </w:r>
      <w:proofErr w:type="gramStart"/>
      <w:r>
        <w:rPr>
          <w:rFonts w:eastAsiaTheme="minorEastAsia"/>
        </w:rPr>
        <w:t>Norway</w:t>
      </w:r>
      <w:proofErr w:type="gramEnd"/>
      <w:r>
        <w:rPr>
          <w:rFonts w:eastAsiaTheme="minorEastAsia"/>
        </w:rPr>
        <w:t xml:space="preserve"> and Sweden over the 1960 to 1992 period with myopic and rational addiction models following the method of Becker et. al (1994), instrumenting forward and lagged consumption with forward and lagged prices. Reported models results for Denmark, Finland, Norway and Sweden indicate that alcohol consumption is </w:t>
      </w:r>
      <w:proofErr w:type="gramStart"/>
      <w:r>
        <w:rPr>
          <w:rFonts w:eastAsiaTheme="minorEastAsia"/>
        </w:rPr>
        <w:t>addictive</w:t>
      </w:r>
      <w:proofErr w:type="gramEnd"/>
      <w:r>
        <w:rPr>
          <w:rFonts w:eastAsiaTheme="minorEastAsia"/>
        </w:rPr>
        <w:t xml:space="preserve"> and consumers are forward looking. They regress beer, wine and spirits consumption on prices, income, instrumented past consumption, instrumented future consumption, and regulation variables. They report myopic and rational model results.  Instrumented future and lagged consumption are significant in all reported models. R-square for beer consumption for all countries ranges 0.815 to 0.984 with mean 0.957. R-square for wine consumption for all countries </w:t>
      </w:r>
      <w:r>
        <w:rPr>
          <w:rFonts w:eastAsiaTheme="minorEastAsia"/>
        </w:rPr>
        <w:lastRenderedPageBreak/>
        <w:t xml:space="preserve">ranges 0.976 to 0.995 with mean 0.988. R-square for spirits for all countries ranges 0.917 to 0.99 with mean 0.93. Data means are not reported. Where significant, income elasticity is positive except for spirits in Denmark. Data means are not reported. Reported price elasticities range -0.3 to -0.7 for wine. Elasticity for spirits varies significantly between Denmark and the other countries in the analysis. Reported elasticity for spirits in Denmark is between -0.4 and -1.1. The authors remark that estimated elasticities are twice as high in Finland, Norway, and Sweden.  Calculated discount rates for beer range from 0.898 to 0.90, more reasonable than those estimated for tobacco using the methodology of Becker et al. (1994).  Discount rates from wine estimates range 0.898 to 0.902 and for spirits range 0.899 to 0.902.  </w:t>
      </w:r>
    </w:p>
    <w:p w14:paraId="74769206" w14:textId="77777777" w:rsidR="002D09A0" w:rsidRDefault="002D09A0" w:rsidP="002D09A0">
      <w:pPr>
        <w:spacing w:after="0" w:line="480" w:lineRule="auto"/>
        <w:ind w:firstLine="720"/>
        <w:rPr>
          <w:rFonts w:eastAsiaTheme="minorEastAsia"/>
        </w:rPr>
      </w:pPr>
      <w:proofErr w:type="spellStart"/>
      <w:r>
        <w:rPr>
          <w:rFonts w:eastAsiaTheme="minorEastAsia"/>
        </w:rPr>
        <w:t>Baltagi</w:t>
      </w:r>
      <w:proofErr w:type="spellEnd"/>
      <w:r>
        <w:rPr>
          <w:rFonts w:eastAsiaTheme="minorEastAsia"/>
        </w:rPr>
        <w:t xml:space="preserve"> and Griffin (2002) estimate the demand for liquor for 42 states over the period 1959-1994 with panel data using the panel data version of the rational addiction demand equation, equation (30). They choose the average retail price of 750ml of Seagram 7 adjusted by the CPI as a price instrument in all reported estimations. They estimate the model with a FE2SLS equation </w:t>
      </w:r>
      <w:proofErr w:type="gramStart"/>
      <w:r>
        <w:rPr>
          <w:rFonts w:eastAsiaTheme="minorEastAsia"/>
        </w:rPr>
        <w:t>similar to</w:t>
      </w:r>
      <w:proofErr w:type="gramEnd"/>
      <w:r>
        <w:rPr>
          <w:rFonts w:eastAsiaTheme="minorEastAsia"/>
        </w:rPr>
        <w:t xml:space="preserve"> </w:t>
      </w:r>
      <w:proofErr w:type="spellStart"/>
      <w:r>
        <w:rPr>
          <w:rFonts w:eastAsiaTheme="minorEastAsia"/>
        </w:rPr>
        <w:t>Baltagi</w:t>
      </w:r>
      <w:proofErr w:type="spellEnd"/>
      <w:r>
        <w:rPr>
          <w:rFonts w:eastAsiaTheme="minorEastAsia"/>
        </w:rPr>
        <w:t xml:space="preserve"> and Griffin (2001) but add additional OLS and 2SLS model specifications estimations allowing coefficients to vary by time and state.  Calculated discount rates from reported consumption coefficients on the heterogenous estimates are greater than unity in all model specifications excluding the averaged 2SLS by year model specification, which has a calculated discount rate of 0.98. The discount rate from the homogenous coefficient estimate is 0.40. Income elasticity is not significant in any reported model specification. Price is negative and significant in all model specifications. Coefficients on previous and future consumption are positive and significant in all model specifications. Short-run and long-run price elasticity by heterogenous estimates, averaged, at means of the data are -0.52 and -1.39. Short-run and long-run price elasticities for the homogenous estimate are -0.10 for the short-run and -1.24 for the long-run. Time and state indicator variables were jointly significant and included in all model </w:t>
      </w:r>
      <w:r>
        <w:rPr>
          <w:rFonts w:eastAsiaTheme="minorEastAsia"/>
        </w:rPr>
        <w:lastRenderedPageBreak/>
        <w:t xml:space="preserve">specifications but are not reported. All FESLS model specifications fail to reject the null of Hausman’s over-identification test. </w:t>
      </w:r>
    </w:p>
    <w:p w14:paraId="03CCD317" w14:textId="77777777" w:rsidR="002D09A0" w:rsidRDefault="002D09A0" w:rsidP="002D09A0">
      <w:pPr>
        <w:spacing w:after="0" w:line="480" w:lineRule="auto"/>
        <w:ind w:firstLine="720"/>
        <w:rPr>
          <w:rFonts w:eastAsiaTheme="minorEastAsia"/>
        </w:rPr>
      </w:pPr>
      <w:r>
        <w:rPr>
          <w:rFonts w:eastAsiaTheme="minorEastAsia"/>
        </w:rPr>
        <w:t xml:space="preserve">Grossman and </w:t>
      </w:r>
      <w:proofErr w:type="spellStart"/>
      <w:r>
        <w:rPr>
          <w:rFonts w:eastAsiaTheme="minorEastAsia"/>
        </w:rPr>
        <w:t>Chaloupka</w:t>
      </w:r>
      <w:proofErr w:type="spellEnd"/>
      <w:r>
        <w:rPr>
          <w:rFonts w:eastAsiaTheme="minorEastAsia"/>
        </w:rPr>
        <w:t xml:space="preserve"> (1998) estimate rational and myopic addiction models for cocaine using panel data from the Monitoring the Future Panels and DEA STRIDE pricing data. Using Cragg’s (1971) two-part model for an outcome, they use a linear probability estimate of a variant of equation (13). Following the convention of Becker et. al instrumenting one lead and lag of consumption on the second lead and lag of price, second lead and lag of marijuana decriminalization indicator, and second annual lags of two measures of the legal drinking age</w:t>
      </w:r>
      <w:r>
        <w:rPr>
          <w:rStyle w:val="FootnoteReference"/>
          <w:rFonts w:eastAsiaTheme="minorEastAsia"/>
        </w:rPr>
        <w:footnoteReference w:id="44"/>
      </w:r>
      <w:r>
        <w:rPr>
          <w:rFonts w:eastAsiaTheme="minorEastAsia"/>
        </w:rPr>
        <w:t>.The authors note the presence of measurement error in the dependent variable, cocaine participation, and frequency given participation is likely to bias results and their assumption of perfect foresight by cocaine users in the reduced form equations. Model estimations for the discount rate for participation range 1.03 to 3.21 with mean 1.63. Discount rate for frequency given participation ranges 0.965 to 1.03. One discount rate is invalid due to a negative future consumption coefficient. Frequency elasticity has a mean 0.993. Future and past consumption are both positive and significant in all model specifications. Frequent and infrequent religious participation is negative and significant in the participation equation.  Infrequent religious participation is not significant in the frequency estimation.  Frequent religious participation is negative and significant in the frequency model specification. R square for all models ranges 0.015-0.181 with mean 0.075. The authors note the implausible discount rates are not unexpected. The conventional belief in the literature is demand model specifications for addictive substances are not “rich enough”</w:t>
      </w:r>
      <w:r>
        <w:rPr>
          <w:rStyle w:val="FootnoteReference"/>
          <w:rFonts w:eastAsiaTheme="minorEastAsia"/>
        </w:rPr>
        <w:footnoteReference w:id="45"/>
      </w:r>
      <w:r>
        <w:rPr>
          <w:rFonts w:eastAsiaTheme="minorEastAsia"/>
        </w:rPr>
        <w:t xml:space="preserve"> to accurately measure the discount rate, citing Becker et al. (1994) and Grossman et al. (1998). Means of the data are not </w:t>
      </w:r>
      <w:r>
        <w:rPr>
          <w:rFonts w:eastAsiaTheme="minorEastAsia"/>
        </w:rPr>
        <w:lastRenderedPageBreak/>
        <w:t>reported</w:t>
      </w:r>
      <w:r>
        <w:rPr>
          <w:rStyle w:val="FootnoteReference"/>
          <w:rFonts w:eastAsiaTheme="minorEastAsia"/>
        </w:rPr>
        <w:footnoteReference w:id="46"/>
      </w:r>
      <w:r>
        <w:rPr>
          <w:rFonts w:eastAsiaTheme="minorEastAsia"/>
        </w:rPr>
        <w:t>. Long-run participation elasticity ranges -1.26 to -2.01 with mean -1.60. Short-run participation elasticity ranges -0.68 to -1.55 with mean -0.95. Long-run frequency given participation elasticity is -0.44, and short-run frequency give participation elasticity is -0.35. The authors report the unconditional price elasticity in the long-run is -2.04 and -1.30 in the short-run.  The coefficient on income is positive in all rational addiction model specifications and significant in three out of four model specifications.</w:t>
      </w:r>
    </w:p>
    <w:p w14:paraId="63CAC3D7" w14:textId="77777777" w:rsidR="002D09A0" w:rsidRDefault="002D09A0" w:rsidP="002D09A0">
      <w:pPr>
        <w:spacing w:after="0" w:line="480" w:lineRule="auto"/>
        <w:rPr>
          <w:rFonts w:eastAsiaTheme="minorEastAsia"/>
        </w:rPr>
      </w:pPr>
      <w:r>
        <w:rPr>
          <w:rFonts w:eastAsiaTheme="minorEastAsia"/>
        </w:rPr>
        <w:tab/>
        <w:t xml:space="preserve">Auld and Grootendorst (2004) criticize the empirical estimation strategy of BGM (1994) et al. to estimate rational addiction models. They report evidence that the BGM (1994) rational addiction model estimation methodology tends to yield spurious results. Their Monte Carlo simulation of demand on data where rational addiction is not present, shows the rational addiction model is likely to find evidence of itself. Following the method suggested by BGM (1994) et al., the authors estimate the demand for milk, eggs, oranges, apples, and cigarettes and simulated demand. The empirical results for the model parameters for milk show it to be more addictive than cigarettes. The authors list four conditions that lead the rational addiction model to yield spurious results, when: “(1) the consumption series is highly autocorrelated, (2) even a small amount of the variation in prices is endogenous, (3) a common linear restriction—that the ratio of the coefficient on the lead of consumption to that on the lag is the discount rate is imposed on the model, or (4) overidentified instrumental variable estimators are used.”  They make the empirical suggestions for estimating the model with aggregate time series data based on their results. </w:t>
      </w:r>
    </w:p>
    <w:p w14:paraId="74C7E891" w14:textId="77777777" w:rsidR="002D09A0" w:rsidRDefault="002D09A0" w:rsidP="002D09A0">
      <w:pPr>
        <w:spacing w:after="0" w:line="480" w:lineRule="auto"/>
        <w:ind w:left="720"/>
        <w:rPr>
          <w:rFonts w:eastAsiaTheme="minorEastAsia"/>
        </w:rPr>
      </w:pPr>
      <w:r>
        <w:rPr>
          <w:rFonts w:eastAsiaTheme="minorEastAsia"/>
        </w:rPr>
        <w:t xml:space="preserve">“First, estimating the model in differences is likely to yield better small-sample properties than estimation in levels for commodities exhibiting moderate to high serial correlation in consumption. Second, exactly identified instrumental variable models are likely to be preferable to overidentified models. Third, if the goal is to test for rational addiction, the discount rate </w:t>
      </w:r>
      <w:r>
        <w:rPr>
          <w:rFonts w:eastAsiaTheme="minorEastAsia"/>
        </w:rPr>
        <w:lastRenderedPageBreak/>
        <w:t>should not be imposed as a constraint on the model. Fourth, methods which do not succumb to the biases we have identified such as the analysis of anticipated versus unanticipated cigarette tax shifts (</w:t>
      </w:r>
      <w:proofErr w:type="spellStart"/>
      <w:r>
        <w:rPr>
          <w:rFonts w:eastAsiaTheme="minorEastAsia"/>
        </w:rPr>
        <w:t>Escario</w:t>
      </w:r>
      <w:proofErr w:type="spellEnd"/>
      <w:r>
        <w:rPr>
          <w:rFonts w:eastAsiaTheme="minorEastAsia"/>
        </w:rPr>
        <w:t xml:space="preserve"> and Molina, 2000; Gruber and </w:t>
      </w:r>
      <w:proofErr w:type="spellStart"/>
      <w:r>
        <w:rPr>
          <w:rFonts w:eastAsiaTheme="minorEastAsia"/>
        </w:rPr>
        <w:t>Koszegi</w:t>
      </w:r>
      <w:proofErr w:type="spellEnd"/>
      <w:r>
        <w:rPr>
          <w:rFonts w:eastAsiaTheme="minorEastAsia"/>
        </w:rPr>
        <w:t xml:space="preserve">, 2001) are better tests of the rational addiction hypothesis than the canonical empirical model.”  </w:t>
      </w:r>
    </w:p>
    <w:p w14:paraId="3431FE3C" w14:textId="77777777" w:rsidR="002D09A0" w:rsidRDefault="002D09A0" w:rsidP="002D09A0">
      <w:pPr>
        <w:spacing w:after="0" w:line="480" w:lineRule="auto"/>
        <w:rPr>
          <w:rFonts w:eastAsiaTheme="minorEastAsia"/>
        </w:rPr>
      </w:pPr>
      <w:r>
        <w:rPr>
          <w:rFonts w:eastAsiaTheme="minorEastAsia"/>
        </w:rPr>
        <w:t>They emphasize that their results do not necessarily apply to studies that utilize microdata. The authors’ most important recommendation is the removal of imposed discount rates constraining the coefficients on future and lagged consumption.</w:t>
      </w:r>
    </w:p>
    <w:p w14:paraId="7CF30B80" w14:textId="77777777" w:rsidR="002D09A0" w:rsidRDefault="002D09A0" w:rsidP="002D09A0">
      <w:pPr>
        <w:spacing w:after="0" w:line="480" w:lineRule="auto"/>
        <w:rPr>
          <w:rFonts w:eastAsiaTheme="minorEastAsia"/>
        </w:rPr>
      </w:pPr>
      <w:r>
        <w:rPr>
          <w:rFonts w:eastAsiaTheme="minorEastAsia"/>
        </w:rPr>
        <w:tab/>
        <w:t xml:space="preserve">Liu, Liu, </w:t>
      </w:r>
      <w:proofErr w:type="spellStart"/>
      <w:r>
        <w:rPr>
          <w:rFonts w:eastAsiaTheme="minorEastAsia"/>
        </w:rPr>
        <w:t>Hammitt</w:t>
      </w:r>
      <w:proofErr w:type="spellEnd"/>
      <w:r>
        <w:rPr>
          <w:rFonts w:eastAsiaTheme="minorEastAsia"/>
        </w:rPr>
        <w:t>, and Chou (1999) estimate the price elasticity with myopic, rational, and conventional demand models of opium consumption in Taiwan using data from 1914-1942. The Japanese government licensed and treated opium addicts and strictly enforced laws prohibiting black market opium operations between the years 1895-1945 to eliminate opium smoking in Taiwan. The authors report the number of licensed users declined from a peak of 180,000 around 1903 to less than 500 by 1942. Reported quantities of opium sold by licensed dealers declined from 197,465 kilograms in 1900 to 7940 kilograms in 1942. The decline in opium smokers exhibits a logarithmic decay pattern. The authors estimate the models using a logit. The dependent variable for the conventional model specifications is the log-odds ratio of the fraction of opiate users, the fraction of total opium users for the year, and the log of consumption. The log-odds ratio and log of consumption models are estimated with OLS. The fraction of opium users is estimated with maximum likelihood estimation. Price is negative in three out of four conventional model specifications for which it is included</w:t>
      </w:r>
      <w:r>
        <w:rPr>
          <w:rStyle w:val="FootnoteReference"/>
          <w:rFonts w:eastAsiaTheme="minorEastAsia"/>
        </w:rPr>
        <w:footnoteReference w:id="47"/>
      </w:r>
      <w:r>
        <w:rPr>
          <w:rFonts w:eastAsiaTheme="minorEastAsia"/>
        </w:rPr>
        <w:t xml:space="preserve">. Price is negative and significant in both myopic model specifications, and two out of three rational model specifications.  It is insignificant in one rational model specification. The myopic and rational models fail to reject the null of overidentifying restrictions. Conditional and overall estimated price elasticity of consumption for the short-run and long-run in the myopic model is greater than the estimated price elasticity of </w:t>
      </w:r>
      <w:r>
        <w:rPr>
          <w:rFonts w:eastAsiaTheme="minorEastAsia"/>
        </w:rPr>
        <w:lastRenderedPageBreak/>
        <w:t xml:space="preserve">consumption for the short-run and long-run in the rational model. Two stage models are estimated with forward and lagged prices as instruments for forward and lagged consumption. Short-run conditional elasticity from the myopic model is estimated to be -0.271 and the long-run elasticity for the </w:t>
      </w:r>
      <w:proofErr w:type="gramStart"/>
      <w:r>
        <w:rPr>
          <w:rFonts w:eastAsiaTheme="minorEastAsia"/>
        </w:rPr>
        <w:t>two stage</w:t>
      </w:r>
      <w:proofErr w:type="gramEnd"/>
      <w:r>
        <w:rPr>
          <w:rFonts w:eastAsiaTheme="minorEastAsia"/>
        </w:rPr>
        <w:t xml:space="preserve"> myopic model is reported to be -1.167.  The average short-run conditional elasticity reported from the </w:t>
      </w:r>
      <w:proofErr w:type="gramStart"/>
      <w:r>
        <w:rPr>
          <w:rFonts w:eastAsiaTheme="minorEastAsia"/>
        </w:rPr>
        <w:t>two stage</w:t>
      </w:r>
      <w:proofErr w:type="gramEnd"/>
      <w:r>
        <w:rPr>
          <w:rFonts w:eastAsiaTheme="minorEastAsia"/>
        </w:rPr>
        <w:t xml:space="preserve"> rational model is -0.25, and the average long-run price elasticity from the rational model is -0.43. Overall short-run and long-run elasticity from the two-stage myopic model is estimated to be -0.481 and -1.377 respectively.  Overall average short-run and long-run elasticity for the rational models are -0.468 and -0.647.</w:t>
      </w:r>
    </w:p>
    <w:p w14:paraId="130D2730" w14:textId="77777777" w:rsidR="002D09A0" w:rsidRDefault="002D09A0" w:rsidP="000B5559">
      <w:pPr>
        <w:spacing w:line="480" w:lineRule="auto"/>
        <w:rPr>
          <w:rFonts w:eastAsiaTheme="minorEastAsia"/>
          <w:b/>
          <w:u w:val="single"/>
        </w:rPr>
      </w:pPr>
    </w:p>
    <w:p w14:paraId="7AA50F50" w14:textId="77777777" w:rsidR="000B5559" w:rsidRPr="008B4380" w:rsidRDefault="000B5559" w:rsidP="000B5559">
      <w:pPr>
        <w:spacing w:line="480" w:lineRule="auto"/>
        <w:rPr>
          <w:rFonts w:eastAsiaTheme="minorEastAsia"/>
          <w:b/>
          <w:u w:val="single"/>
        </w:rPr>
      </w:pPr>
      <w:r w:rsidRPr="008B4380">
        <w:rPr>
          <w:rFonts w:eastAsiaTheme="minorEastAsia"/>
          <w:b/>
          <w:u w:val="single"/>
        </w:rPr>
        <w:t xml:space="preserve">4. Data </w:t>
      </w:r>
    </w:p>
    <w:p w14:paraId="294956B7" w14:textId="77777777" w:rsidR="000B5559" w:rsidRDefault="000B5559" w:rsidP="000B5559">
      <w:pPr>
        <w:spacing w:line="480" w:lineRule="auto"/>
        <w:rPr>
          <w:rFonts w:eastAsiaTheme="minorEastAsia"/>
        </w:rPr>
      </w:pPr>
      <w:r>
        <w:rPr>
          <w:rFonts w:eastAsiaTheme="minorEastAsia"/>
        </w:rPr>
        <w:tab/>
        <w:t xml:space="preserve">The data for this dissertation consists of proprietary data from an outpatient database of treatment- seeking MMT patients, drug price series from DEA STRIDE, local and United States macroeconomic data series as well as weather data from coca plant growing regions of Columbia. The consumption portion of the data is assembled from the proprietary medical data base tracking patient treatment records and drug screens from years 1999 to present. The data base contains demographic information, prescriptions, and drug screening results. Individual observations were assembled from database tables of drug screens from 2,707 patients from the years 1999-2009. The data set for the </w:t>
      </w:r>
      <w:proofErr w:type="gramStart"/>
      <w:r>
        <w:rPr>
          <w:rFonts w:eastAsiaTheme="minorEastAsia"/>
        </w:rPr>
        <w:t>two stage</w:t>
      </w:r>
      <w:proofErr w:type="gramEnd"/>
      <w:r>
        <w:rPr>
          <w:rFonts w:eastAsiaTheme="minorEastAsia"/>
        </w:rPr>
        <w:t xml:space="preserve"> economic analysis is limited to years 1999-2007, the dates for which DEA STRIDE prices are available. The data </w:t>
      </w:r>
      <w:proofErr w:type="gramStart"/>
      <w:r>
        <w:rPr>
          <w:rFonts w:eastAsiaTheme="minorEastAsia"/>
        </w:rPr>
        <w:t>is able to</w:t>
      </w:r>
      <w:proofErr w:type="gramEnd"/>
      <w:r>
        <w:rPr>
          <w:rFonts w:eastAsiaTheme="minorEastAsia"/>
        </w:rPr>
        <w:t xml:space="preserve"> be used with a diverse set of economic tools. Depending on the way it is shaped, it affords itself to </w:t>
      </w:r>
      <w:proofErr w:type="spellStart"/>
      <w:r>
        <w:rPr>
          <w:rFonts w:eastAsiaTheme="minorEastAsia"/>
        </w:rPr>
        <w:t>probit</w:t>
      </w:r>
      <w:proofErr w:type="spellEnd"/>
      <w:r>
        <w:rPr>
          <w:rFonts w:eastAsiaTheme="minorEastAsia"/>
        </w:rPr>
        <w:t xml:space="preserve"> analysis, time series, longitudinal panel data analysis, OLS, and related regressions.</w:t>
      </w:r>
    </w:p>
    <w:p w14:paraId="7D907E9F" w14:textId="77777777" w:rsidR="000B5559" w:rsidRDefault="000B5559" w:rsidP="000B5559">
      <w:pPr>
        <w:spacing w:line="480" w:lineRule="auto"/>
        <w:ind w:firstLine="720"/>
        <w:rPr>
          <w:rFonts w:eastAsiaTheme="minorEastAsia"/>
        </w:rPr>
      </w:pPr>
      <w:r>
        <w:rPr>
          <w:rFonts w:eastAsiaTheme="minorEastAsia"/>
        </w:rPr>
        <w:t>The data is assembled from record tables in the master data base to create longitudinal time series data. It is summed by month and quarter to form time series data. First, each patient is de-</w:t>
      </w:r>
      <w:r>
        <w:rPr>
          <w:rFonts w:eastAsiaTheme="minorEastAsia"/>
        </w:rPr>
        <w:lastRenderedPageBreak/>
        <w:t xml:space="preserve">identified and assigned a unique patient identification number running in numerical sequence of admission by patient. Each patient number is used one time per patient. Patients who have been discharged and later reenter treatment are reassigned the same unique patient identifier.  Patients that reenter treatment multiple times retain the same patient identifier.   Drug screening information is listed by patient identification number. Indicator values of 0 or 1 are assigned for negative and positive drug screening </w:t>
      </w:r>
      <w:proofErr w:type="gramStart"/>
      <w:r>
        <w:rPr>
          <w:rFonts w:eastAsiaTheme="minorEastAsia"/>
        </w:rPr>
        <w:t>results</w:t>
      </w:r>
      <w:proofErr w:type="gramEnd"/>
      <w:r>
        <w:rPr>
          <w:rFonts w:eastAsiaTheme="minorEastAsia"/>
        </w:rPr>
        <w:t xml:space="preserve"> respectively.  Prescriptions for narcotics are controlled to exclude false positives that may occur because of doctor’s prescriptions.  The indicator values are set back to 0 if a patient has a doctor’s prescription for the substance. A standard drug-screening tests for the use of methadone, amphetamines, barbiturates, opiates, benzodiazepines, alcohol, cocaine, marijuana, and </w:t>
      </w:r>
      <w:proofErr w:type="spellStart"/>
      <w:r>
        <w:rPr>
          <w:rFonts w:eastAsiaTheme="minorEastAsia"/>
        </w:rPr>
        <w:t>subxone</w:t>
      </w:r>
      <w:proofErr w:type="spellEnd"/>
      <w:r>
        <w:rPr>
          <w:rFonts w:eastAsiaTheme="minorEastAsia"/>
        </w:rPr>
        <w:t xml:space="preserve">. The seven most popular illicit drugs in the list are: amphetamines, barbiturates, opiates, benzodiazepines, alcohol, cocaine, and marijuana. These are used for the illicit drug analysis and used to calculate a generic substance abuse indicator set to 1 if any drug in the list is positive and zero otherwise. The data are then grouped by month and quarter and collapsed to create total sum of drug usage and count for each month and quarter. The monthly and quarterly time series data may be seen in appendix A. The data for suboxone and methadone are excluded as they are treatment drugs and </w:t>
      </w:r>
      <w:proofErr w:type="gramStart"/>
      <w:r>
        <w:rPr>
          <w:rFonts w:eastAsiaTheme="minorEastAsia"/>
        </w:rPr>
        <w:t>the vast majority of</w:t>
      </w:r>
      <w:proofErr w:type="gramEnd"/>
      <w:r>
        <w:rPr>
          <w:rFonts w:eastAsiaTheme="minorEastAsia"/>
        </w:rPr>
        <w:t xml:space="preserve"> the positive test results for these drugs are the result of prescriptions from a physician. </w:t>
      </w:r>
    </w:p>
    <w:p w14:paraId="2B56994B" w14:textId="77777777" w:rsidR="000B5559" w:rsidRDefault="000B5559" w:rsidP="000B5559">
      <w:pPr>
        <w:spacing w:line="480" w:lineRule="auto"/>
        <w:ind w:firstLine="720"/>
        <w:rPr>
          <w:rFonts w:eastAsiaTheme="minorEastAsia"/>
        </w:rPr>
      </w:pPr>
      <w:r>
        <w:rPr>
          <w:rFonts w:eastAsiaTheme="minorEastAsia"/>
        </w:rPr>
        <w:t xml:space="preserve">Some trends are apparent in the raw time series data. First, the data are not reliable in the first five months and first two quarters of the data series. Second, it appears that there is a structural break in the amphetamine data during the mid-2000’s, possibly related to an increase in the intensity of pseudoephedrine regulation. The data exhibits autocorrelation and seasonal persistence. In the monthly series for amphetamines, barbiturates, opiates, benzodiazepines, alcohol, cocaine, and marijuana the Q statistics are significant at the 5% level for all substances up to 24 lags. For the quarterly </w:t>
      </w:r>
      <w:proofErr w:type="gramStart"/>
      <w:r>
        <w:rPr>
          <w:rFonts w:eastAsiaTheme="minorEastAsia"/>
        </w:rPr>
        <w:t>series</w:t>
      </w:r>
      <w:proofErr w:type="gramEnd"/>
      <w:r>
        <w:rPr>
          <w:rFonts w:eastAsiaTheme="minorEastAsia"/>
        </w:rPr>
        <w:t xml:space="preserve"> the Q statistics are significant at the 5% level up to eight lags.  For the monthly series, all substances reject the null of a Dickey Fuller unit root test with trend and no trend at the 5% critical value. For the quarterly </w:t>
      </w:r>
      <w:r>
        <w:rPr>
          <w:rFonts w:eastAsiaTheme="minorEastAsia"/>
        </w:rPr>
        <w:lastRenderedPageBreak/>
        <w:t xml:space="preserve">series amphetamines, opiates, benzodiazepines, </w:t>
      </w:r>
      <w:proofErr w:type="gramStart"/>
      <w:r>
        <w:rPr>
          <w:rFonts w:eastAsiaTheme="minorEastAsia"/>
        </w:rPr>
        <w:t>cocaine</w:t>
      </w:r>
      <w:proofErr w:type="gramEnd"/>
      <w:r>
        <w:rPr>
          <w:rFonts w:eastAsiaTheme="minorEastAsia"/>
        </w:rPr>
        <w:t xml:space="preserve"> and marijuana fail to reject the null of no unit root at the 5% level with no trend.  Amphetamines, benzodiazepines, alcohol, cocaine, and marijuana fail to reject the null of no unit root at the 5% level with trend.  </w:t>
      </w:r>
    </w:p>
    <w:p w14:paraId="34438BB8" w14:textId="77777777" w:rsidR="000B5559" w:rsidRDefault="000B5559" w:rsidP="000B5559">
      <w:pPr>
        <w:spacing w:line="480" w:lineRule="auto"/>
        <w:ind w:firstLine="720"/>
        <w:rPr>
          <w:rFonts w:eastAsiaTheme="minorEastAsia"/>
        </w:rPr>
      </w:pPr>
      <w:r>
        <w:rPr>
          <w:rFonts w:eastAsiaTheme="minorEastAsia"/>
        </w:rPr>
        <w:t xml:space="preserve">For the panel data analysis, the </w:t>
      </w:r>
      <w:proofErr w:type="gramStart"/>
      <w:r>
        <w:rPr>
          <w:rFonts w:eastAsiaTheme="minorEastAsia"/>
        </w:rPr>
        <w:t>two stage</w:t>
      </w:r>
      <w:proofErr w:type="gramEnd"/>
      <w:r>
        <w:rPr>
          <w:rFonts w:eastAsiaTheme="minorEastAsia"/>
        </w:rPr>
        <w:t xml:space="preserve"> analysis and the hazard analysis patients are grouped by patient cohort. A cohort is calculated as a single continuous period in treatment. Patients who are discharged and then reenter treatment are grouped in the next treatment cohort. Each treatment cohort is smaller than the preceding cohort. Treatment cohorts range from one to over ten. It is generally assumed that patients that are more compliant appear in fewer treatment cohorts.  Patients may be discharged from treatment for financial, </w:t>
      </w:r>
      <w:proofErr w:type="gramStart"/>
      <w:r>
        <w:rPr>
          <w:rFonts w:eastAsiaTheme="minorEastAsia"/>
        </w:rPr>
        <w:t>behavioral</w:t>
      </w:r>
      <w:proofErr w:type="gramEnd"/>
      <w:r>
        <w:rPr>
          <w:rFonts w:eastAsiaTheme="minorEastAsia"/>
        </w:rPr>
        <w:t xml:space="preserve"> and medical reasons. Financial discharges occur when patients have failed to pay for treatment. Behavioral discharges occur when patients fail to comply with treatment regulations such as abstention from illegal drugs or alcohol. Medical discharges occur when </w:t>
      </w:r>
      <w:proofErr w:type="gramStart"/>
      <w:r>
        <w:rPr>
          <w:rFonts w:eastAsiaTheme="minorEastAsia"/>
        </w:rPr>
        <w:t>patients</w:t>
      </w:r>
      <w:proofErr w:type="gramEnd"/>
      <w:r>
        <w:rPr>
          <w:rFonts w:eastAsiaTheme="minorEastAsia"/>
        </w:rPr>
        <w:t xml:space="preserve"> complete treatment or for other medical reasons.  The database flags patients that are discharged or AWOL (away without leave) from treatment. Suspended patients are ignored in the dataset.  AWOL and suspended patients are counted in the same treatment cohort upon their return to treatment.</w:t>
      </w:r>
    </w:p>
    <w:p w14:paraId="1E53D189" w14:textId="77777777" w:rsidR="000B5559" w:rsidRDefault="000B5559" w:rsidP="000B5559">
      <w:pPr>
        <w:spacing w:line="480" w:lineRule="auto"/>
        <w:ind w:firstLine="720"/>
        <w:rPr>
          <w:rFonts w:eastAsiaTheme="minorEastAsia"/>
        </w:rPr>
      </w:pPr>
      <w:r>
        <w:rPr>
          <w:rFonts w:eastAsiaTheme="minorEastAsia"/>
        </w:rPr>
        <w:t xml:space="preserve">For the panel data, patient identifiers, cohort numbers, and date are concatenated by date and patient identification number with test number calculated by cohort, drug screening result, drug price as calculated by the quarterly predicted EPH drug price from the DEA STRIDE database and demographic data are assembled to the panel this way. The number of observations between the third quarter of 1999 and the first quarter of 2009 totaled 73,491. Demographic variables and treatment variables change in the dataset as they are updated in the system. Patient information tables include age, gender, race, </w:t>
      </w:r>
      <w:proofErr w:type="gramStart"/>
      <w:r>
        <w:rPr>
          <w:rFonts w:eastAsiaTheme="minorEastAsia"/>
        </w:rPr>
        <w:t>background</w:t>
      </w:r>
      <w:proofErr w:type="gramEnd"/>
      <w:r>
        <w:rPr>
          <w:rFonts w:eastAsiaTheme="minorEastAsia"/>
        </w:rPr>
        <w:t xml:space="preserve"> and treatment variables.  Day-in-treatment like test number is calculated by cohort. The variable is reset to one when patients are discharged and reenter treatment in a higher treatment </w:t>
      </w:r>
      <w:r>
        <w:rPr>
          <w:rFonts w:eastAsiaTheme="minorEastAsia"/>
        </w:rPr>
        <w:lastRenderedPageBreak/>
        <w:t>cohort. Treatment variables are treatment level information as determined by a doctor and organized by screen. Treatment level is based on time in treatment and stability of the patient’s recovery. The treatment level determines how often a patient must visit the clinic to receive his methadone, and the length of time the periodic random testing interval is for each patient.</w:t>
      </w:r>
    </w:p>
    <w:p w14:paraId="109A3762" w14:textId="77777777" w:rsidR="000B5559" w:rsidRDefault="000B5559" w:rsidP="000B5559">
      <w:pPr>
        <w:spacing w:line="480" w:lineRule="auto"/>
        <w:ind w:firstLine="720"/>
        <w:rPr>
          <w:rFonts w:eastAsiaTheme="minorEastAsia"/>
        </w:rPr>
      </w:pPr>
      <w:r>
        <w:rPr>
          <w:rFonts w:eastAsiaTheme="minorEastAsia"/>
        </w:rPr>
        <w:t xml:space="preserve">Each observation in the dataset is selected by the following process. The first observation for the first cohort is always a patient’s first day in treatment when demographic information is </w:t>
      </w:r>
      <w:proofErr w:type="gramStart"/>
      <w:r>
        <w:rPr>
          <w:rFonts w:eastAsiaTheme="minorEastAsia"/>
        </w:rPr>
        <w:t>collected</w:t>
      </w:r>
      <w:proofErr w:type="gramEnd"/>
      <w:r>
        <w:rPr>
          <w:rFonts w:eastAsiaTheme="minorEastAsia"/>
        </w:rPr>
        <w:t xml:space="preserve"> and a preliminary drug screen is given to the patient. Subsequent observations occur for one of two reasons: either a random interval drug screen or a non-random drug screen. Non-random drug screens are drug screens performed by nursing staff because a patient is thought to be under the influence of narcotics. Random drug screens are drug screens that occur because the random selection mechanism in the system has triggered a screen. Once a screen is triggered, a patient must take the screen or face suspension from treatment. Nonrandom screens replace random screens in the system. A failed screen may result in a change in treatment classification, suspension, or discharge from treatment. Any patient may be readmitted to treatment after a discharge for any reason with the doctor’s permission. The time distance between interval screens occurs based on the treatment level of a patient, and the actual screen date is calculated by the random selection mechanism of the database system. Most are bimonthly screens. The time between random screens gets longer as patients stabilize and advance through treatment. Treatment table and demographic table updates occur on the date treatment is received or demographic information on the patient is updated. </w:t>
      </w:r>
      <w:proofErr w:type="gramStart"/>
      <w:r>
        <w:rPr>
          <w:rFonts w:eastAsiaTheme="minorEastAsia"/>
        </w:rPr>
        <w:t>However</w:t>
      </w:r>
      <w:proofErr w:type="gramEnd"/>
      <w:r>
        <w:rPr>
          <w:rFonts w:eastAsiaTheme="minorEastAsia"/>
        </w:rPr>
        <w:t xml:space="preserve"> the data are not updated in the master dataset until the next observation which will be when a random or nonrandom screen occurs.</w:t>
      </w:r>
    </w:p>
    <w:p w14:paraId="074B7070" w14:textId="77777777" w:rsidR="000B5559" w:rsidRDefault="000B5559" w:rsidP="000B5559">
      <w:pPr>
        <w:spacing w:line="480" w:lineRule="auto"/>
        <w:ind w:firstLine="720"/>
        <w:rPr>
          <w:rFonts w:ascii="Times New Roman" w:hAnsi="Times New Roman" w:cs="Times New Roman"/>
          <w:sz w:val="24"/>
          <w:szCs w:val="24"/>
        </w:rPr>
      </w:pPr>
      <w:r>
        <w:rPr>
          <w:rFonts w:eastAsiaTheme="minorEastAsia"/>
        </w:rPr>
        <w:t xml:space="preserve">Public data on narcotics prices and production is limited.  The United States Drug Enforcement Administration tracks narcotics prices using the system to retrieve drug evidence (STRIDE). Limited </w:t>
      </w:r>
      <w:r>
        <w:rPr>
          <w:rFonts w:eastAsiaTheme="minorEastAsia"/>
        </w:rPr>
        <w:lastRenderedPageBreak/>
        <w:t xml:space="preserve">pricing data from STRIDE are available publicly on the internet.  Quarterly time series from the period 1981-2007 for different quantity categories of heroin, cocaine, marijuana, </w:t>
      </w:r>
      <w:proofErr w:type="gramStart"/>
      <w:r>
        <w:rPr>
          <w:rFonts w:eastAsiaTheme="minorEastAsia"/>
        </w:rPr>
        <w:t>methamphetamine</w:t>
      </w:r>
      <w:proofErr w:type="gramEnd"/>
      <w:r>
        <w:rPr>
          <w:rFonts w:eastAsiaTheme="minorEastAsia"/>
        </w:rPr>
        <w:t xml:space="preserve"> and crack (1986-2007) are available in the Institute for Defense Analysis report “Price and Purity of Illegal drugs”. Median and expected purity hypothesis prices (EPH) for the series are contained within the report. EPH prices are calculated from all STRIDE data prices. The EPH price is the estimated price of one pure gram of substance, if it were available, calculated from purchase prices, </w:t>
      </w:r>
      <w:proofErr w:type="gramStart"/>
      <w:r>
        <w:rPr>
          <w:rFonts w:eastAsiaTheme="minorEastAsia"/>
        </w:rPr>
        <w:t>quantities</w:t>
      </w:r>
      <w:proofErr w:type="gramEnd"/>
      <w:r>
        <w:rPr>
          <w:rFonts w:eastAsiaTheme="minorEastAsia"/>
        </w:rPr>
        <w:t xml:space="preserve"> and purities of seized narcotics. Because illicit drugs are considered experience goods, EPH prices are used to control dealer cuts in the retail market for illegal drugs. Prices for the three categories of reported narcotics are then calculated by predicting the log(price) of each category with the addition of the constant and the beta coefficient multiplied by its respective amount value. Prices are adjusted when the predicted price does not “fit the data well” (</w:t>
      </w:r>
      <w:r>
        <w:rPr>
          <w:rFonts w:ascii="Times New Roman" w:hAnsi="Times New Roman" w:cs="Times New Roman"/>
          <w:sz w:val="24"/>
          <w:szCs w:val="24"/>
        </w:rPr>
        <w:t xml:space="preserve">Fries et al. </w:t>
      </w:r>
      <w:r>
        <w:rPr>
          <w:rFonts w:ascii="Times New Roman" w:hAnsi="Times New Roman" w:cs="Times New Roman"/>
          <w:i/>
          <w:sz w:val="24"/>
          <w:szCs w:val="24"/>
        </w:rPr>
        <w:t>Technical report 2008</w:t>
      </w:r>
      <w:r>
        <w:rPr>
          <w:rFonts w:ascii="Times New Roman" w:hAnsi="Times New Roman" w:cs="Times New Roman"/>
          <w:sz w:val="24"/>
          <w:szCs w:val="24"/>
        </w:rPr>
        <w:t>)</w:t>
      </w:r>
      <w:r w:rsidRPr="003A6CD5">
        <w:rPr>
          <w:rFonts w:ascii="Times New Roman" w:hAnsi="Times New Roman" w:cs="Times New Roman"/>
          <w:sz w:val="24"/>
          <w:szCs w:val="24"/>
        </w:rPr>
        <w:t xml:space="preserve">. </w:t>
      </w:r>
      <w:r>
        <w:rPr>
          <w:rFonts w:cs="Times New Roman"/>
        </w:rPr>
        <w:t>Because the equation used to estimate</w:t>
      </w:r>
      <w:r w:rsidRPr="008D450D">
        <w:rPr>
          <w:rFonts w:cs="Times New Roman"/>
        </w:rPr>
        <w:t xml:space="preserve"> EPH price i</w:t>
      </w:r>
      <w:r>
        <w:rPr>
          <w:rFonts w:cs="Times New Roman"/>
        </w:rPr>
        <w:t>ncludes both the quantity sold and a measure of purity, some writers believe that it can be treated as an exogenous variable.  It is the position of this dissertation that this is not the case.</w:t>
      </w:r>
    </w:p>
    <w:p w14:paraId="74253740" w14:textId="77777777" w:rsidR="000B5559" w:rsidRDefault="000B5559" w:rsidP="000B5559">
      <w:pPr>
        <w:spacing w:line="480" w:lineRule="auto"/>
        <w:ind w:firstLine="720"/>
        <w:rPr>
          <w:rFonts w:cs="Times New Roman"/>
        </w:rPr>
      </w:pPr>
      <w:r w:rsidRPr="00DA6BA8">
        <w:rPr>
          <w:rFonts w:cs="Times New Roman"/>
        </w:rPr>
        <w:t>Table 1 contains summary statistics for a subset of the data for drug use. The remainder of the paper discusses the modeling of the data. The two-stage modeling of the aggregate time series of the data as well as the duration</w:t>
      </w:r>
      <w:r>
        <w:rPr>
          <w:rFonts w:cs="Times New Roman"/>
        </w:rPr>
        <w:t xml:space="preserve">, linear probability, </w:t>
      </w:r>
      <w:proofErr w:type="spellStart"/>
      <w:r>
        <w:rPr>
          <w:rFonts w:cs="Times New Roman"/>
        </w:rPr>
        <w:t>P</w:t>
      </w:r>
      <w:r w:rsidRPr="00DA6BA8">
        <w:rPr>
          <w:rFonts w:cs="Times New Roman"/>
        </w:rPr>
        <w:t>robit</w:t>
      </w:r>
      <w:proofErr w:type="spellEnd"/>
      <w:r>
        <w:rPr>
          <w:rFonts w:cs="Times New Roman"/>
        </w:rPr>
        <w:t xml:space="preserve"> and fractional Logit modeling are</w:t>
      </w:r>
      <w:r w:rsidRPr="00DA6BA8">
        <w:rPr>
          <w:rFonts w:cs="Times New Roman"/>
        </w:rPr>
        <w:t xml:space="preserve"> discussed. The panel nature of the data and the treatment of narcotics addiction as a disease make duration modeling appropriate for analysis.</w:t>
      </w:r>
    </w:p>
    <w:p w14:paraId="52C585CA" w14:textId="77777777" w:rsidR="004D1D70" w:rsidRDefault="004D1D70" w:rsidP="000B5559">
      <w:pPr>
        <w:spacing w:line="480" w:lineRule="auto"/>
        <w:ind w:firstLine="720"/>
        <w:rPr>
          <w:rFonts w:cs="Times New Roman"/>
        </w:rPr>
      </w:pPr>
    </w:p>
    <w:p w14:paraId="7EAA73D1" w14:textId="77777777" w:rsidR="004D1D70" w:rsidRDefault="004D1D70" w:rsidP="000B5559">
      <w:pPr>
        <w:spacing w:line="480" w:lineRule="auto"/>
        <w:ind w:firstLine="720"/>
        <w:rPr>
          <w:rFonts w:cs="Times New Roman"/>
        </w:rPr>
      </w:pPr>
    </w:p>
    <w:p w14:paraId="6C2A062B" w14:textId="77777777" w:rsidR="004D1D70" w:rsidRDefault="004D1D70" w:rsidP="000B5559">
      <w:pPr>
        <w:spacing w:line="480" w:lineRule="auto"/>
        <w:ind w:firstLine="720"/>
        <w:rPr>
          <w:rFonts w:cs="Times New Roman"/>
        </w:rPr>
      </w:pPr>
    </w:p>
    <w:p w14:paraId="233B9988" w14:textId="77777777" w:rsidR="004D1D70" w:rsidRDefault="004D1D70" w:rsidP="000B5559">
      <w:pPr>
        <w:spacing w:line="480" w:lineRule="auto"/>
        <w:ind w:firstLine="720"/>
        <w:rPr>
          <w:rFonts w:cs="Times New Roman"/>
        </w:rPr>
      </w:pPr>
    </w:p>
    <w:tbl>
      <w:tblPr>
        <w:tblW w:w="6569" w:type="dxa"/>
        <w:jc w:val="center"/>
        <w:tblLook w:val="04A0" w:firstRow="1" w:lastRow="0" w:firstColumn="1" w:lastColumn="0" w:noHBand="0" w:noVBand="1"/>
      </w:tblPr>
      <w:tblGrid>
        <w:gridCol w:w="2033"/>
        <w:gridCol w:w="985"/>
        <w:gridCol w:w="830"/>
        <w:gridCol w:w="1061"/>
        <w:gridCol w:w="830"/>
        <w:gridCol w:w="830"/>
      </w:tblGrid>
      <w:tr w:rsidR="000B5559" w14:paraId="32F8F199" w14:textId="77777777" w:rsidTr="000B5559">
        <w:trPr>
          <w:trHeight w:val="300"/>
          <w:jc w:val="center"/>
        </w:trPr>
        <w:tc>
          <w:tcPr>
            <w:tcW w:w="6569" w:type="dxa"/>
            <w:gridSpan w:val="6"/>
            <w:tcBorders>
              <w:top w:val="single" w:sz="4" w:space="0" w:color="auto"/>
              <w:left w:val="single" w:sz="4" w:space="0" w:color="auto"/>
              <w:bottom w:val="single" w:sz="4" w:space="0" w:color="auto"/>
              <w:right w:val="single" w:sz="4" w:space="0" w:color="000000"/>
            </w:tcBorders>
            <w:noWrap/>
            <w:vAlign w:val="bottom"/>
            <w:hideMark/>
          </w:tcPr>
          <w:p w14:paraId="407DBE43" w14:textId="77777777" w:rsidR="000B5559" w:rsidRDefault="000B5559" w:rsidP="000B5559">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Table 1</w:t>
            </w:r>
          </w:p>
        </w:tc>
      </w:tr>
      <w:tr w:rsidR="000B5559" w14:paraId="54AF7491" w14:textId="77777777" w:rsidTr="000B5559">
        <w:trPr>
          <w:trHeight w:val="300"/>
          <w:jc w:val="center"/>
        </w:trPr>
        <w:tc>
          <w:tcPr>
            <w:tcW w:w="2033" w:type="dxa"/>
            <w:tcBorders>
              <w:top w:val="nil"/>
              <w:left w:val="single" w:sz="4" w:space="0" w:color="auto"/>
              <w:bottom w:val="single" w:sz="4" w:space="0" w:color="auto"/>
              <w:right w:val="nil"/>
            </w:tcBorders>
            <w:noWrap/>
            <w:vAlign w:val="bottom"/>
            <w:hideMark/>
          </w:tcPr>
          <w:p w14:paraId="13594B95"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985" w:type="dxa"/>
            <w:tcBorders>
              <w:top w:val="nil"/>
              <w:left w:val="nil"/>
              <w:bottom w:val="single" w:sz="4" w:space="0" w:color="auto"/>
              <w:right w:val="nil"/>
            </w:tcBorders>
            <w:noWrap/>
            <w:vAlign w:val="bottom"/>
            <w:hideMark/>
          </w:tcPr>
          <w:p w14:paraId="63B5542A"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Number</w:t>
            </w:r>
          </w:p>
        </w:tc>
        <w:tc>
          <w:tcPr>
            <w:tcW w:w="830" w:type="dxa"/>
            <w:tcBorders>
              <w:top w:val="nil"/>
              <w:left w:val="nil"/>
              <w:bottom w:val="single" w:sz="4" w:space="0" w:color="auto"/>
              <w:right w:val="nil"/>
            </w:tcBorders>
            <w:noWrap/>
            <w:vAlign w:val="bottom"/>
            <w:hideMark/>
          </w:tcPr>
          <w:p w14:paraId="3E6AC293"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Mean</w:t>
            </w:r>
          </w:p>
        </w:tc>
        <w:tc>
          <w:tcPr>
            <w:tcW w:w="1061" w:type="dxa"/>
            <w:tcBorders>
              <w:top w:val="nil"/>
              <w:left w:val="nil"/>
              <w:bottom w:val="single" w:sz="4" w:space="0" w:color="auto"/>
              <w:right w:val="nil"/>
            </w:tcBorders>
            <w:noWrap/>
            <w:vAlign w:val="bottom"/>
            <w:hideMark/>
          </w:tcPr>
          <w:p w14:paraId="20B749C9"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Std. Dev.</w:t>
            </w:r>
          </w:p>
        </w:tc>
        <w:tc>
          <w:tcPr>
            <w:tcW w:w="830" w:type="dxa"/>
            <w:tcBorders>
              <w:top w:val="nil"/>
              <w:left w:val="nil"/>
              <w:bottom w:val="single" w:sz="4" w:space="0" w:color="auto"/>
              <w:right w:val="nil"/>
            </w:tcBorders>
            <w:noWrap/>
            <w:vAlign w:val="bottom"/>
            <w:hideMark/>
          </w:tcPr>
          <w:p w14:paraId="32966954"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Min</w:t>
            </w:r>
          </w:p>
        </w:tc>
        <w:tc>
          <w:tcPr>
            <w:tcW w:w="830" w:type="dxa"/>
            <w:tcBorders>
              <w:top w:val="nil"/>
              <w:left w:val="nil"/>
              <w:bottom w:val="single" w:sz="4" w:space="0" w:color="auto"/>
              <w:right w:val="single" w:sz="4" w:space="0" w:color="auto"/>
            </w:tcBorders>
            <w:noWrap/>
            <w:vAlign w:val="bottom"/>
            <w:hideMark/>
          </w:tcPr>
          <w:p w14:paraId="4F539607"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Max</w:t>
            </w:r>
          </w:p>
        </w:tc>
      </w:tr>
      <w:tr w:rsidR="000B5559" w14:paraId="24878ED6" w14:textId="77777777" w:rsidTr="000B5559">
        <w:trPr>
          <w:trHeight w:val="300"/>
          <w:jc w:val="center"/>
        </w:trPr>
        <w:tc>
          <w:tcPr>
            <w:tcW w:w="2033" w:type="dxa"/>
            <w:tcBorders>
              <w:top w:val="nil"/>
              <w:left w:val="single" w:sz="4" w:space="0" w:color="auto"/>
              <w:bottom w:val="nil"/>
              <w:right w:val="nil"/>
            </w:tcBorders>
            <w:noWrap/>
            <w:vAlign w:val="bottom"/>
            <w:hideMark/>
          </w:tcPr>
          <w:p w14:paraId="6A17B956"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Age</w:t>
            </w:r>
          </w:p>
        </w:tc>
        <w:tc>
          <w:tcPr>
            <w:tcW w:w="985" w:type="dxa"/>
            <w:noWrap/>
            <w:vAlign w:val="bottom"/>
            <w:hideMark/>
          </w:tcPr>
          <w:p w14:paraId="2B2E1034"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72597</w:t>
            </w:r>
          </w:p>
        </w:tc>
        <w:tc>
          <w:tcPr>
            <w:tcW w:w="830" w:type="dxa"/>
            <w:noWrap/>
            <w:vAlign w:val="bottom"/>
            <w:hideMark/>
          </w:tcPr>
          <w:p w14:paraId="21306D50"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32.214</w:t>
            </w:r>
          </w:p>
        </w:tc>
        <w:tc>
          <w:tcPr>
            <w:tcW w:w="1061" w:type="dxa"/>
            <w:noWrap/>
            <w:vAlign w:val="bottom"/>
            <w:hideMark/>
          </w:tcPr>
          <w:p w14:paraId="59DE6868"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8.545</w:t>
            </w:r>
          </w:p>
        </w:tc>
        <w:tc>
          <w:tcPr>
            <w:tcW w:w="830" w:type="dxa"/>
            <w:noWrap/>
            <w:vAlign w:val="bottom"/>
            <w:hideMark/>
          </w:tcPr>
          <w:p w14:paraId="44584F86"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17.334</w:t>
            </w:r>
          </w:p>
        </w:tc>
        <w:tc>
          <w:tcPr>
            <w:tcW w:w="830" w:type="dxa"/>
            <w:tcBorders>
              <w:top w:val="nil"/>
              <w:left w:val="nil"/>
              <w:bottom w:val="nil"/>
              <w:right w:val="single" w:sz="4" w:space="0" w:color="auto"/>
            </w:tcBorders>
            <w:noWrap/>
            <w:vAlign w:val="bottom"/>
            <w:hideMark/>
          </w:tcPr>
          <w:p w14:paraId="0AEF972F"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70.323</w:t>
            </w:r>
          </w:p>
        </w:tc>
      </w:tr>
      <w:tr w:rsidR="000B5559" w14:paraId="2C753F94" w14:textId="77777777" w:rsidTr="000B5559">
        <w:trPr>
          <w:trHeight w:val="300"/>
          <w:jc w:val="center"/>
        </w:trPr>
        <w:tc>
          <w:tcPr>
            <w:tcW w:w="2033" w:type="dxa"/>
            <w:tcBorders>
              <w:top w:val="nil"/>
              <w:left w:val="single" w:sz="4" w:space="0" w:color="auto"/>
              <w:bottom w:val="nil"/>
              <w:right w:val="nil"/>
            </w:tcBorders>
            <w:noWrap/>
            <w:vAlign w:val="bottom"/>
            <w:hideMark/>
          </w:tcPr>
          <w:p w14:paraId="7F7F7A62"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85" w:type="dxa"/>
            <w:noWrap/>
            <w:vAlign w:val="bottom"/>
            <w:hideMark/>
          </w:tcPr>
          <w:p w14:paraId="58870F37"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505F9682"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0.595</w:t>
            </w:r>
          </w:p>
        </w:tc>
        <w:tc>
          <w:tcPr>
            <w:tcW w:w="1061" w:type="dxa"/>
            <w:noWrap/>
            <w:vAlign w:val="bottom"/>
            <w:hideMark/>
          </w:tcPr>
          <w:p w14:paraId="7E1DD7C8"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0.491</w:t>
            </w:r>
          </w:p>
        </w:tc>
        <w:tc>
          <w:tcPr>
            <w:tcW w:w="830" w:type="dxa"/>
            <w:noWrap/>
            <w:vAlign w:val="bottom"/>
            <w:hideMark/>
          </w:tcPr>
          <w:p w14:paraId="59EC1CB3"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5215E168"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1D4FCCFF" w14:textId="77777777" w:rsidTr="000B5559">
        <w:trPr>
          <w:trHeight w:val="300"/>
          <w:jc w:val="center"/>
        </w:trPr>
        <w:tc>
          <w:tcPr>
            <w:tcW w:w="2033" w:type="dxa"/>
            <w:tcBorders>
              <w:top w:val="nil"/>
              <w:left w:val="single" w:sz="4" w:space="0" w:color="auto"/>
              <w:bottom w:val="nil"/>
              <w:right w:val="nil"/>
            </w:tcBorders>
            <w:noWrap/>
            <w:vAlign w:val="bottom"/>
            <w:hideMark/>
          </w:tcPr>
          <w:p w14:paraId="2914E0B7"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Methadone</w:t>
            </w:r>
          </w:p>
        </w:tc>
        <w:tc>
          <w:tcPr>
            <w:tcW w:w="985" w:type="dxa"/>
            <w:noWrap/>
            <w:vAlign w:val="bottom"/>
            <w:hideMark/>
          </w:tcPr>
          <w:p w14:paraId="20FD9F0E"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3CCB9602"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0.929</w:t>
            </w:r>
          </w:p>
        </w:tc>
        <w:tc>
          <w:tcPr>
            <w:tcW w:w="1061" w:type="dxa"/>
            <w:noWrap/>
            <w:vAlign w:val="bottom"/>
            <w:hideMark/>
          </w:tcPr>
          <w:p w14:paraId="69468DDC"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0.499</w:t>
            </w:r>
          </w:p>
        </w:tc>
        <w:tc>
          <w:tcPr>
            <w:tcW w:w="830" w:type="dxa"/>
            <w:noWrap/>
            <w:vAlign w:val="bottom"/>
            <w:hideMark/>
          </w:tcPr>
          <w:p w14:paraId="52BD2788"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3DA27ADA"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10241474" w14:textId="77777777" w:rsidTr="000B5559">
        <w:trPr>
          <w:trHeight w:val="300"/>
          <w:jc w:val="center"/>
        </w:trPr>
        <w:tc>
          <w:tcPr>
            <w:tcW w:w="2033" w:type="dxa"/>
            <w:tcBorders>
              <w:top w:val="nil"/>
              <w:left w:val="single" w:sz="4" w:space="0" w:color="auto"/>
              <w:bottom w:val="nil"/>
              <w:right w:val="nil"/>
            </w:tcBorders>
            <w:noWrap/>
            <w:vAlign w:val="bottom"/>
            <w:hideMark/>
          </w:tcPr>
          <w:p w14:paraId="19781746" w14:textId="77777777" w:rsidR="000B5559" w:rsidRDefault="000B5559" w:rsidP="000B5559">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Subxone</w:t>
            </w:r>
            <w:proofErr w:type="spellEnd"/>
          </w:p>
        </w:tc>
        <w:tc>
          <w:tcPr>
            <w:tcW w:w="985" w:type="dxa"/>
            <w:noWrap/>
            <w:vAlign w:val="bottom"/>
            <w:hideMark/>
          </w:tcPr>
          <w:p w14:paraId="2F219A98"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37347B9B"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0.001</w:t>
            </w:r>
          </w:p>
        </w:tc>
        <w:tc>
          <w:tcPr>
            <w:tcW w:w="1061" w:type="dxa"/>
            <w:noWrap/>
            <w:vAlign w:val="bottom"/>
            <w:hideMark/>
          </w:tcPr>
          <w:p w14:paraId="7376C099"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0.031</w:t>
            </w:r>
          </w:p>
        </w:tc>
        <w:tc>
          <w:tcPr>
            <w:tcW w:w="830" w:type="dxa"/>
            <w:noWrap/>
            <w:vAlign w:val="bottom"/>
            <w:hideMark/>
          </w:tcPr>
          <w:p w14:paraId="2DC79EE0"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5E26C36D"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47549537" w14:textId="77777777" w:rsidTr="000B5559">
        <w:trPr>
          <w:trHeight w:val="300"/>
          <w:jc w:val="center"/>
        </w:trPr>
        <w:tc>
          <w:tcPr>
            <w:tcW w:w="2033" w:type="dxa"/>
            <w:tcBorders>
              <w:top w:val="nil"/>
              <w:left w:val="single" w:sz="4" w:space="0" w:color="auto"/>
              <w:bottom w:val="nil"/>
              <w:right w:val="nil"/>
            </w:tcBorders>
            <w:noWrap/>
            <w:vAlign w:val="bottom"/>
            <w:hideMark/>
          </w:tcPr>
          <w:p w14:paraId="5331502D"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Amphetamines</w:t>
            </w:r>
          </w:p>
        </w:tc>
        <w:tc>
          <w:tcPr>
            <w:tcW w:w="985" w:type="dxa"/>
            <w:noWrap/>
            <w:vAlign w:val="bottom"/>
            <w:hideMark/>
          </w:tcPr>
          <w:p w14:paraId="25DDA45E"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42F771B5"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0.007</w:t>
            </w:r>
          </w:p>
        </w:tc>
        <w:tc>
          <w:tcPr>
            <w:tcW w:w="1061" w:type="dxa"/>
            <w:noWrap/>
            <w:vAlign w:val="bottom"/>
            <w:hideMark/>
          </w:tcPr>
          <w:p w14:paraId="29D1F224"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0.082</w:t>
            </w:r>
          </w:p>
        </w:tc>
        <w:tc>
          <w:tcPr>
            <w:tcW w:w="830" w:type="dxa"/>
            <w:noWrap/>
            <w:vAlign w:val="bottom"/>
            <w:hideMark/>
          </w:tcPr>
          <w:p w14:paraId="76430A32"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04EB0612"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24885C81" w14:textId="77777777" w:rsidTr="000B5559">
        <w:trPr>
          <w:trHeight w:val="300"/>
          <w:jc w:val="center"/>
        </w:trPr>
        <w:tc>
          <w:tcPr>
            <w:tcW w:w="2033" w:type="dxa"/>
            <w:tcBorders>
              <w:top w:val="nil"/>
              <w:left w:val="single" w:sz="4" w:space="0" w:color="auto"/>
              <w:bottom w:val="nil"/>
              <w:right w:val="nil"/>
            </w:tcBorders>
            <w:noWrap/>
            <w:vAlign w:val="bottom"/>
            <w:hideMark/>
          </w:tcPr>
          <w:p w14:paraId="12ED2D0F"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Barbiturates</w:t>
            </w:r>
          </w:p>
        </w:tc>
        <w:tc>
          <w:tcPr>
            <w:tcW w:w="985" w:type="dxa"/>
            <w:noWrap/>
            <w:vAlign w:val="bottom"/>
            <w:hideMark/>
          </w:tcPr>
          <w:p w14:paraId="2FE65644"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328842EC"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0.087</w:t>
            </w:r>
          </w:p>
        </w:tc>
        <w:tc>
          <w:tcPr>
            <w:tcW w:w="1061" w:type="dxa"/>
            <w:noWrap/>
            <w:vAlign w:val="bottom"/>
            <w:hideMark/>
          </w:tcPr>
          <w:p w14:paraId="307C37DE"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0.282</w:t>
            </w:r>
          </w:p>
        </w:tc>
        <w:tc>
          <w:tcPr>
            <w:tcW w:w="830" w:type="dxa"/>
            <w:noWrap/>
            <w:vAlign w:val="bottom"/>
            <w:hideMark/>
          </w:tcPr>
          <w:p w14:paraId="28781B36"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22B8BF1C"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03C35DA6" w14:textId="77777777" w:rsidTr="000B5559">
        <w:trPr>
          <w:trHeight w:val="300"/>
          <w:jc w:val="center"/>
        </w:trPr>
        <w:tc>
          <w:tcPr>
            <w:tcW w:w="2033" w:type="dxa"/>
            <w:tcBorders>
              <w:top w:val="nil"/>
              <w:left w:val="single" w:sz="4" w:space="0" w:color="auto"/>
              <w:bottom w:val="nil"/>
              <w:right w:val="nil"/>
            </w:tcBorders>
            <w:noWrap/>
            <w:vAlign w:val="bottom"/>
            <w:hideMark/>
          </w:tcPr>
          <w:p w14:paraId="1E5197B5"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Opiates</w:t>
            </w:r>
          </w:p>
        </w:tc>
        <w:tc>
          <w:tcPr>
            <w:tcW w:w="985" w:type="dxa"/>
            <w:noWrap/>
            <w:vAlign w:val="bottom"/>
            <w:hideMark/>
          </w:tcPr>
          <w:p w14:paraId="3B35C23C"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18695C94"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0.087</w:t>
            </w:r>
          </w:p>
        </w:tc>
        <w:tc>
          <w:tcPr>
            <w:tcW w:w="1061" w:type="dxa"/>
            <w:noWrap/>
            <w:vAlign w:val="bottom"/>
            <w:hideMark/>
          </w:tcPr>
          <w:p w14:paraId="1D115902"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0.282</w:t>
            </w:r>
          </w:p>
        </w:tc>
        <w:tc>
          <w:tcPr>
            <w:tcW w:w="830" w:type="dxa"/>
            <w:noWrap/>
            <w:vAlign w:val="bottom"/>
            <w:hideMark/>
          </w:tcPr>
          <w:p w14:paraId="3D9060E4"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66E1E963"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74FC4099" w14:textId="77777777" w:rsidTr="000B5559">
        <w:trPr>
          <w:trHeight w:val="300"/>
          <w:jc w:val="center"/>
        </w:trPr>
        <w:tc>
          <w:tcPr>
            <w:tcW w:w="2033" w:type="dxa"/>
            <w:tcBorders>
              <w:top w:val="nil"/>
              <w:left w:val="single" w:sz="4" w:space="0" w:color="auto"/>
              <w:bottom w:val="nil"/>
              <w:right w:val="nil"/>
            </w:tcBorders>
            <w:noWrap/>
            <w:vAlign w:val="bottom"/>
            <w:hideMark/>
          </w:tcPr>
          <w:p w14:paraId="78EC653F"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Benzodiazepines</w:t>
            </w:r>
          </w:p>
        </w:tc>
        <w:tc>
          <w:tcPr>
            <w:tcW w:w="985" w:type="dxa"/>
            <w:noWrap/>
            <w:vAlign w:val="bottom"/>
            <w:hideMark/>
          </w:tcPr>
          <w:p w14:paraId="1FF507B7"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1635CBA1"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0.125</w:t>
            </w:r>
          </w:p>
        </w:tc>
        <w:tc>
          <w:tcPr>
            <w:tcW w:w="1061" w:type="dxa"/>
            <w:noWrap/>
            <w:vAlign w:val="bottom"/>
            <w:hideMark/>
          </w:tcPr>
          <w:p w14:paraId="28D1924B"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0.331</w:t>
            </w:r>
          </w:p>
        </w:tc>
        <w:tc>
          <w:tcPr>
            <w:tcW w:w="830" w:type="dxa"/>
            <w:noWrap/>
            <w:vAlign w:val="bottom"/>
            <w:hideMark/>
          </w:tcPr>
          <w:p w14:paraId="0AE60092"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34B092CB"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0CBF6BE8" w14:textId="77777777" w:rsidTr="000B5559">
        <w:trPr>
          <w:trHeight w:val="300"/>
          <w:jc w:val="center"/>
        </w:trPr>
        <w:tc>
          <w:tcPr>
            <w:tcW w:w="2033" w:type="dxa"/>
            <w:tcBorders>
              <w:top w:val="nil"/>
              <w:left w:val="single" w:sz="4" w:space="0" w:color="auto"/>
              <w:bottom w:val="nil"/>
              <w:right w:val="nil"/>
            </w:tcBorders>
            <w:noWrap/>
            <w:vAlign w:val="bottom"/>
            <w:hideMark/>
          </w:tcPr>
          <w:p w14:paraId="0C471908"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Alcohol</w:t>
            </w:r>
          </w:p>
        </w:tc>
        <w:tc>
          <w:tcPr>
            <w:tcW w:w="985" w:type="dxa"/>
            <w:noWrap/>
            <w:vAlign w:val="bottom"/>
            <w:hideMark/>
          </w:tcPr>
          <w:p w14:paraId="1E980DAB"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4A5110B8"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0.012</w:t>
            </w:r>
          </w:p>
        </w:tc>
        <w:tc>
          <w:tcPr>
            <w:tcW w:w="1061" w:type="dxa"/>
            <w:noWrap/>
            <w:vAlign w:val="bottom"/>
            <w:hideMark/>
          </w:tcPr>
          <w:p w14:paraId="22FB3425"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0.109</w:t>
            </w:r>
          </w:p>
        </w:tc>
        <w:tc>
          <w:tcPr>
            <w:tcW w:w="830" w:type="dxa"/>
            <w:noWrap/>
            <w:vAlign w:val="bottom"/>
            <w:hideMark/>
          </w:tcPr>
          <w:p w14:paraId="1A0C25FE"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5F1A3DBD"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5C53A8EA" w14:textId="77777777" w:rsidTr="000B5559">
        <w:trPr>
          <w:trHeight w:val="300"/>
          <w:jc w:val="center"/>
        </w:trPr>
        <w:tc>
          <w:tcPr>
            <w:tcW w:w="2033" w:type="dxa"/>
            <w:tcBorders>
              <w:top w:val="nil"/>
              <w:left w:val="single" w:sz="4" w:space="0" w:color="auto"/>
              <w:bottom w:val="nil"/>
              <w:right w:val="nil"/>
            </w:tcBorders>
            <w:noWrap/>
            <w:vAlign w:val="bottom"/>
            <w:hideMark/>
          </w:tcPr>
          <w:p w14:paraId="269B5A81"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Cocaine</w:t>
            </w:r>
          </w:p>
        </w:tc>
        <w:tc>
          <w:tcPr>
            <w:tcW w:w="985" w:type="dxa"/>
            <w:noWrap/>
            <w:vAlign w:val="bottom"/>
            <w:hideMark/>
          </w:tcPr>
          <w:p w14:paraId="30EBDBAF"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noWrap/>
            <w:vAlign w:val="bottom"/>
            <w:hideMark/>
          </w:tcPr>
          <w:p w14:paraId="635793BA"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0.051</w:t>
            </w:r>
          </w:p>
        </w:tc>
        <w:tc>
          <w:tcPr>
            <w:tcW w:w="1061" w:type="dxa"/>
            <w:noWrap/>
            <w:vAlign w:val="bottom"/>
            <w:hideMark/>
          </w:tcPr>
          <w:p w14:paraId="31CB2787"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0.220</w:t>
            </w:r>
          </w:p>
        </w:tc>
        <w:tc>
          <w:tcPr>
            <w:tcW w:w="830" w:type="dxa"/>
            <w:noWrap/>
            <w:vAlign w:val="bottom"/>
            <w:hideMark/>
          </w:tcPr>
          <w:p w14:paraId="59B84187"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nil"/>
              <w:right w:val="single" w:sz="4" w:space="0" w:color="auto"/>
            </w:tcBorders>
            <w:noWrap/>
            <w:vAlign w:val="bottom"/>
            <w:hideMark/>
          </w:tcPr>
          <w:p w14:paraId="0CB6CFEF"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0B5559" w14:paraId="7223083A" w14:textId="77777777" w:rsidTr="000B5559">
        <w:trPr>
          <w:trHeight w:val="300"/>
          <w:jc w:val="center"/>
        </w:trPr>
        <w:tc>
          <w:tcPr>
            <w:tcW w:w="2033" w:type="dxa"/>
            <w:tcBorders>
              <w:top w:val="nil"/>
              <w:left w:val="single" w:sz="4" w:space="0" w:color="auto"/>
              <w:bottom w:val="single" w:sz="4" w:space="0" w:color="auto"/>
              <w:right w:val="nil"/>
            </w:tcBorders>
            <w:noWrap/>
            <w:vAlign w:val="bottom"/>
            <w:hideMark/>
          </w:tcPr>
          <w:p w14:paraId="1083EF7A" w14:textId="77777777" w:rsidR="000B5559" w:rsidRDefault="000B5559" w:rsidP="000B5559">
            <w:pPr>
              <w:spacing w:after="0" w:line="240" w:lineRule="auto"/>
              <w:rPr>
                <w:rFonts w:ascii="Calibri" w:eastAsia="Times New Roman" w:hAnsi="Calibri" w:cs="Calibri"/>
                <w:color w:val="000000"/>
              </w:rPr>
            </w:pPr>
            <w:r>
              <w:rPr>
                <w:rFonts w:ascii="Calibri" w:eastAsia="Times New Roman" w:hAnsi="Calibri" w:cs="Calibri"/>
                <w:color w:val="000000"/>
              </w:rPr>
              <w:t>Marijuana</w:t>
            </w:r>
          </w:p>
        </w:tc>
        <w:tc>
          <w:tcPr>
            <w:tcW w:w="985" w:type="dxa"/>
            <w:tcBorders>
              <w:top w:val="nil"/>
              <w:left w:val="nil"/>
              <w:bottom w:val="single" w:sz="4" w:space="0" w:color="auto"/>
              <w:right w:val="nil"/>
            </w:tcBorders>
            <w:noWrap/>
            <w:vAlign w:val="bottom"/>
            <w:hideMark/>
          </w:tcPr>
          <w:p w14:paraId="3086E653"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73491</w:t>
            </w:r>
          </w:p>
        </w:tc>
        <w:tc>
          <w:tcPr>
            <w:tcW w:w="830" w:type="dxa"/>
            <w:tcBorders>
              <w:top w:val="nil"/>
              <w:left w:val="nil"/>
              <w:bottom w:val="single" w:sz="4" w:space="0" w:color="auto"/>
              <w:right w:val="nil"/>
            </w:tcBorders>
            <w:noWrap/>
            <w:vAlign w:val="bottom"/>
            <w:hideMark/>
          </w:tcPr>
          <w:p w14:paraId="423ED12C"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0.175</w:t>
            </w:r>
          </w:p>
        </w:tc>
        <w:tc>
          <w:tcPr>
            <w:tcW w:w="1061" w:type="dxa"/>
            <w:tcBorders>
              <w:top w:val="nil"/>
              <w:left w:val="nil"/>
              <w:bottom w:val="single" w:sz="4" w:space="0" w:color="auto"/>
              <w:right w:val="nil"/>
            </w:tcBorders>
            <w:noWrap/>
            <w:vAlign w:val="bottom"/>
            <w:hideMark/>
          </w:tcPr>
          <w:p w14:paraId="7EEB68B6"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0.380</w:t>
            </w:r>
          </w:p>
        </w:tc>
        <w:tc>
          <w:tcPr>
            <w:tcW w:w="830" w:type="dxa"/>
            <w:tcBorders>
              <w:top w:val="nil"/>
              <w:left w:val="nil"/>
              <w:bottom w:val="single" w:sz="4" w:space="0" w:color="auto"/>
              <w:right w:val="nil"/>
            </w:tcBorders>
            <w:noWrap/>
            <w:vAlign w:val="bottom"/>
            <w:hideMark/>
          </w:tcPr>
          <w:p w14:paraId="281D0541"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830" w:type="dxa"/>
            <w:tcBorders>
              <w:top w:val="nil"/>
              <w:left w:val="nil"/>
              <w:bottom w:val="single" w:sz="4" w:space="0" w:color="auto"/>
              <w:right w:val="single" w:sz="4" w:space="0" w:color="auto"/>
            </w:tcBorders>
            <w:noWrap/>
            <w:vAlign w:val="bottom"/>
            <w:hideMark/>
          </w:tcPr>
          <w:p w14:paraId="7C5F6141" w14:textId="77777777" w:rsidR="000B5559" w:rsidRDefault="000B5559" w:rsidP="000B5559">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bl>
    <w:p w14:paraId="44FF7E99" w14:textId="77777777" w:rsidR="000B5559" w:rsidRPr="00DA6BA8" w:rsidRDefault="000B5559" w:rsidP="000B5559">
      <w:pPr>
        <w:spacing w:after="0" w:line="360" w:lineRule="auto"/>
        <w:ind w:firstLine="720"/>
        <w:rPr>
          <w:rFonts w:cs="Times New Roman"/>
        </w:rPr>
      </w:pPr>
    </w:p>
    <w:p w14:paraId="18A89238" w14:textId="77777777" w:rsidR="000B5559" w:rsidRDefault="000B5559" w:rsidP="000B5559">
      <w:pPr>
        <w:spacing w:line="480" w:lineRule="auto"/>
        <w:rPr>
          <w:rFonts w:eastAsiaTheme="minorEastAsia"/>
        </w:rPr>
      </w:pPr>
      <w:r>
        <w:rPr>
          <w:rFonts w:eastAsiaTheme="minorEastAsia"/>
        </w:rPr>
        <w:tab/>
        <w:t xml:space="preserve">Section 5 presents an analysis of the effect of cocaine price on the share of MMT patients in the sample that test positive for cocaine during a given quarter.  The dependent variable is the logistic transformation of the share of patients who test positive for cocaine.  Section 6 presents results obtained from applying a binary-choice model (estimated by </w:t>
      </w:r>
      <w:proofErr w:type="spellStart"/>
      <w:r>
        <w:rPr>
          <w:rFonts w:eastAsiaTheme="minorEastAsia"/>
        </w:rPr>
        <w:t>Probit</w:t>
      </w:r>
      <w:proofErr w:type="spellEnd"/>
      <w:r>
        <w:rPr>
          <w:rFonts w:eastAsiaTheme="minorEastAsia"/>
        </w:rPr>
        <w:t xml:space="preserve">) to the panel data set in which the dependent variable is either 0 if the patient did not test positive for cocaine use during the quarter and 1 if he did.  The results in both sections section imply that patients in methadone maintenance therapy are more likely to test positive for cocaine use as the price of cocaine declines.  The results in section 6 also imply that the longer a patient is in MMT the less likely he is to use drugs use declines during treatment and that drug use declines as the local unemployment rate increases but increases as GDP grows more rapidly.  In both sections it is found that the use of “predicted” cocaine price yields results more consistent with theory than the use of the standard EPH price typically used in the literature on cocaine demand.  The nonparametric hazard functions show negative duration dependence for all substance of abuse during treatment.  Finally, there is evidence of a drug screening effect. The more drug screens a patient has been given the less likely the patient is to fail the next drug screen. </w:t>
      </w:r>
    </w:p>
    <w:p w14:paraId="15FE31A2" w14:textId="77777777" w:rsidR="004D1D70" w:rsidRDefault="004D1D70" w:rsidP="000B5559">
      <w:pPr>
        <w:rPr>
          <w:rFonts w:eastAsiaTheme="minorEastAsia"/>
          <w:b/>
          <w:i/>
        </w:rPr>
      </w:pPr>
    </w:p>
    <w:p w14:paraId="53C2CBAC" w14:textId="77777777" w:rsidR="004D1D70" w:rsidRDefault="004D1D70" w:rsidP="000B5559">
      <w:pPr>
        <w:rPr>
          <w:rFonts w:eastAsiaTheme="minorEastAsia"/>
          <w:b/>
          <w:i/>
        </w:rPr>
      </w:pPr>
    </w:p>
    <w:p w14:paraId="730C6BAF" w14:textId="77777777" w:rsidR="000B5559" w:rsidRPr="00C83F89" w:rsidRDefault="000B5559" w:rsidP="000B5559">
      <w:pPr>
        <w:rPr>
          <w:rFonts w:eastAsiaTheme="minorEastAsia"/>
          <w:b/>
          <w:i/>
        </w:rPr>
      </w:pPr>
      <w:r w:rsidRPr="00C83F89">
        <w:rPr>
          <w:rFonts w:eastAsiaTheme="minorEastAsia"/>
          <w:b/>
          <w:i/>
        </w:rPr>
        <w:lastRenderedPageBreak/>
        <w:t>5.  Quarterly Time Series Analysis of the Use of Cocaine</w:t>
      </w:r>
    </w:p>
    <w:p w14:paraId="3E8C0F7C" w14:textId="77777777" w:rsidR="000B5559" w:rsidRDefault="000B5559" w:rsidP="000B5559">
      <w:pPr>
        <w:spacing w:after="0" w:line="480" w:lineRule="auto"/>
        <w:ind w:firstLine="720"/>
        <w:rPr>
          <w:rFonts w:eastAsiaTheme="minorEastAsia"/>
        </w:rPr>
      </w:pPr>
      <w:r>
        <w:rPr>
          <w:rFonts w:eastAsiaTheme="minorEastAsia"/>
        </w:rPr>
        <w:t>This section presents estimates of an equation for the share of MMT patients that test positive for cocaine use.  Since the dependent variable in this case only varies from zero to 1 (and is usually quite small), we transform that variable using the logistic function.  Hence the dependent variable, y, is represented by:</w:t>
      </w:r>
    </w:p>
    <w:p w14:paraId="1E3AEC14" w14:textId="77777777" w:rsidR="000B5559" w:rsidRPr="00304EFE" w:rsidRDefault="000B5559" w:rsidP="000B5559">
      <w:pPr>
        <w:spacing w:after="0" w:line="480" w:lineRule="auto"/>
        <w:jc w:val="center"/>
        <w:rPr>
          <w:rFonts w:eastAsiaTheme="minorEastAsia"/>
        </w:rPr>
      </w:pPr>
      <m:oMath>
        <m:r>
          <w:rPr>
            <w:rFonts w:ascii="Cambria Math" w:eastAsiaTheme="minorEastAsia" w:hAnsi="Cambria Math"/>
          </w:rPr>
          <m:t>y=log</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cocaine failure rate</m:t>
                </m:r>
              </m:num>
              <m:den>
                <m:r>
                  <w:rPr>
                    <w:rFonts w:ascii="Cambria Math" w:eastAsiaTheme="minorEastAsia" w:hAnsi="Cambria Math"/>
                  </w:rPr>
                  <m:t>1-cocaine failure rate</m:t>
                </m:r>
              </m:den>
            </m:f>
          </m:e>
        </m:d>
      </m:oMath>
      <w:r>
        <w:rPr>
          <w:rFonts w:eastAsiaTheme="minorEastAsia"/>
        </w:rPr>
        <w:t>.</w:t>
      </w:r>
    </w:p>
    <w:p w14:paraId="557F818C" w14:textId="77777777" w:rsidR="000B5559" w:rsidRDefault="000B5559" w:rsidP="000B5559">
      <w:pPr>
        <w:spacing w:after="0" w:line="480" w:lineRule="auto"/>
        <w:rPr>
          <w:rFonts w:eastAsiaTheme="minorEastAsia"/>
        </w:rPr>
      </w:pPr>
      <w:r>
        <w:rPr>
          <w:rFonts w:eastAsiaTheme="minorEastAsia"/>
        </w:rPr>
        <w:t xml:space="preserve">We assume that y is positively correlated with the overall quantity of cocaine demanded in the local market. Let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t</m:t>
            </m:r>
          </m:sub>
        </m:sSub>
      </m:oMath>
      <w:r>
        <w:rPr>
          <w:rFonts w:eastAsiaTheme="minorEastAsia"/>
        </w:rPr>
        <w:t xml:space="preserve"> be the quantity of cocaine consumed (which is equal to the quantity of cocaine demanded)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oMath>
      <w:r>
        <w:rPr>
          <w:rFonts w:eastAsiaTheme="minorEastAsia"/>
        </w:rPr>
        <w:t xml:space="preserve"> be a vector of variables that affect the demand for cocaine, so that we can write the following equation for cocaine demand:</w:t>
      </w:r>
    </w:p>
    <w:p w14:paraId="1799C03D" w14:textId="77777777" w:rsidR="000B5559" w:rsidRPr="00686DE5" w:rsidRDefault="001C4E64" w:rsidP="000B5559">
      <w:pPr>
        <w:spacing w:after="0" w:line="480" w:lineRule="auto"/>
        <w:ind w:left="2160"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ζ+</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oMath>
      <w:r w:rsidR="000B5559">
        <w:rPr>
          <w:rFonts w:eastAsiaTheme="minorEastAsia"/>
        </w:rPr>
        <w:tab/>
      </w:r>
      <w:r w:rsidR="000B5559">
        <w:rPr>
          <w:rFonts w:eastAsiaTheme="minorEastAsia"/>
        </w:rPr>
        <w:tab/>
      </w:r>
      <w:r w:rsidR="000B5559">
        <w:rPr>
          <w:rFonts w:eastAsiaTheme="minorEastAsia"/>
        </w:rPr>
        <w:tab/>
      </w:r>
      <w:r w:rsidR="000B5559">
        <w:rPr>
          <w:rFonts w:eastAsiaTheme="minorEastAsia"/>
        </w:rPr>
        <w:tab/>
        <w:t>(35)</w:t>
      </w:r>
    </w:p>
    <w:p w14:paraId="0070989D" w14:textId="77777777" w:rsidR="000B5559" w:rsidRDefault="000B5559" w:rsidP="000B5559">
      <w:pPr>
        <w:spacing w:after="0" w:line="480" w:lineRule="auto"/>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oMath>
      <w:r>
        <w:rPr>
          <w:rFonts w:eastAsiaTheme="minorEastAsia"/>
        </w:rPr>
        <w:t xml:space="preserve"> is the price of </w:t>
      </w:r>
      <w:proofErr w:type="gramStart"/>
      <w:r>
        <w:rPr>
          <w:rFonts w:eastAsiaTheme="minorEastAsia"/>
        </w:rPr>
        <w:t>cocaine.</w:t>
      </w:r>
      <w:proofErr w:type="gramEnd"/>
      <w:r>
        <w:rPr>
          <w:rFonts w:eastAsiaTheme="minorEastAsia"/>
        </w:rPr>
        <w:t xml:space="preserve">  Now assume that the supply of cocaine depends on price as well as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oMath>
      <w:r>
        <w:rPr>
          <w:rFonts w:eastAsiaTheme="minorEastAsia"/>
        </w:rPr>
        <w:t xml:space="preserve">, which is a vector of variables that affect the supply of cocaine.  Then we can write the supply of cocaine equation as: </w:t>
      </w:r>
    </w:p>
    <w:p w14:paraId="7A9B7834" w14:textId="77777777" w:rsidR="000B5559" w:rsidRPr="00C20531" w:rsidRDefault="000B5559" w:rsidP="000B5559">
      <w:pPr>
        <w:spacing w:after="0" w:line="480" w:lineRule="auto"/>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Pr>
          <w:rFonts w:eastAsiaTheme="minorEastAsia"/>
        </w:rPr>
        <w:tab/>
      </w:r>
      <w:r>
        <w:rPr>
          <w:rFonts w:eastAsiaTheme="minorEastAsia"/>
        </w:rPr>
        <w:tab/>
      </w:r>
      <w:r>
        <w:rPr>
          <w:rFonts w:eastAsiaTheme="minorEastAsia"/>
        </w:rPr>
        <w:tab/>
      </w:r>
      <w:r>
        <w:rPr>
          <w:rFonts w:eastAsiaTheme="minorEastAsia"/>
        </w:rPr>
        <w:tab/>
        <w:t>(36)</w:t>
      </w:r>
    </w:p>
    <w:p w14:paraId="395F536F" w14:textId="77777777" w:rsidR="000B5559" w:rsidRPr="005159B3" w:rsidRDefault="000B5559" w:rsidP="000B5559">
      <w:pPr>
        <w:spacing w:after="0" w:line="480" w:lineRule="auto"/>
        <w:rPr>
          <w:rFonts w:eastAsiaTheme="minorEastAsia"/>
        </w:rPr>
      </w:pPr>
      <w:r>
        <w:rPr>
          <w:rFonts w:eastAsiaTheme="minorEastAsia"/>
        </w:rPr>
        <w:t xml:space="preserve">Since quantity demanded must equal quantity supplied in </w:t>
      </w:r>
      <w:proofErr w:type="gramStart"/>
      <w:r>
        <w:rPr>
          <w:rFonts w:eastAsiaTheme="minorEastAsia"/>
        </w:rPr>
        <w:t>equilibrium</w:t>
      </w:r>
      <w:proofErr w:type="gramEnd"/>
      <w:r>
        <w:rPr>
          <w:rFonts w:eastAsiaTheme="minorEastAsia"/>
        </w:rPr>
        <w:t xml:space="preserve"> we can solve the above two equations for price, obtaining</w:t>
      </w:r>
      <w:r>
        <w:rPr>
          <w:rFonts w:eastAsiaTheme="minorEastAsia"/>
        </w:rPr>
        <w:tab/>
      </w:r>
    </w:p>
    <w:p w14:paraId="1910A7F6" w14:textId="77777777" w:rsidR="000B5559" w:rsidRDefault="001C4E64" w:rsidP="004D1D70">
      <w:pPr>
        <w:spacing w:after="0" w:line="480" w:lineRule="auto"/>
        <w:ind w:left="720" w:firstLine="720"/>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γ</m:t>
            </m:r>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i/>
              </w:rPr>
              <w:sym w:font="Symbol" w:char="F078"/>
            </m:r>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i/>
                  </w:rPr>
                  <w:sym w:font="Symbol" w:char="F068"/>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den>
        </m:f>
      </m:oMath>
      <w:r w:rsidR="000B5559">
        <w:rPr>
          <w:rFonts w:eastAsiaTheme="minorEastAsia"/>
        </w:rPr>
        <w:t xml:space="preserve">, </w:t>
      </w:r>
      <w:r w:rsidR="000B5559">
        <w:rPr>
          <w:rFonts w:eastAsiaTheme="minorEastAsia"/>
        </w:rPr>
        <w:tab/>
      </w:r>
      <w:r w:rsidR="000B5559">
        <w:rPr>
          <w:rFonts w:eastAsiaTheme="minorEastAsia"/>
        </w:rPr>
        <w:tab/>
      </w:r>
      <w:r w:rsidR="000B5559">
        <w:rPr>
          <w:rFonts w:eastAsiaTheme="minorEastAsia"/>
        </w:rPr>
        <w:tab/>
      </w:r>
      <w:r w:rsidR="000B5559">
        <w:rPr>
          <w:rFonts w:eastAsiaTheme="minorEastAsia"/>
        </w:rPr>
        <w:tab/>
        <w:t>(38)</w:t>
      </w:r>
    </w:p>
    <w:p w14:paraId="2F084BA7" w14:textId="77777777" w:rsidR="000B5559" w:rsidRPr="005159B3" w:rsidRDefault="000B5559" w:rsidP="000B5559">
      <w:pPr>
        <w:spacing w:after="0" w:line="480" w:lineRule="auto"/>
        <w:rPr>
          <w:rFonts w:eastAsiaTheme="minorEastAsia"/>
        </w:rPr>
      </w:pPr>
      <w:r>
        <w:rPr>
          <w:rFonts w:eastAsiaTheme="minorEastAsia"/>
        </w:rPr>
        <w:t xml:space="preserve">which shows that </w:t>
      </w:r>
      <w:proofErr w:type="spellStart"/>
      <w:r w:rsidRPr="009B5BA4">
        <w:rPr>
          <w:rFonts w:eastAsiaTheme="minorEastAsia"/>
          <w:i/>
        </w:rPr>
        <w:t>p</w:t>
      </w:r>
      <w:r w:rsidRPr="009B5BA4">
        <w:rPr>
          <w:rFonts w:eastAsiaTheme="minorEastAsia"/>
          <w:i/>
          <w:vertAlign w:val="subscript"/>
        </w:rPr>
        <w:t>t</w:t>
      </w:r>
      <w:proofErr w:type="spellEnd"/>
      <w:r>
        <w:rPr>
          <w:rFonts w:eastAsiaTheme="minorEastAsia"/>
        </w:rPr>
        <w:t xml:space="preserve"> in equation (36) is correlated to the shock to demand,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oMath>
      <w:r>
        <w:rPr>
          <w:rFonts w:eastAsiaTheme="minorEastAsia"/>
        </w:rPr>
        <w:t xml:space="preserve">. If, however, we estimate (38) to obtain the fitted values for price, </w:t>
      </w:r>
      <m:oMath>
        <m:acc>
          <m:accPr>
            <m:ctrlPr>
              <w:rPr>
                <w:rFonts w:ascii="Cambria Math" w:eastAsiaTheme="minorEastAsia" w:hAnsi="Cambria Math"/>
                <w:i/>
              </w:rPr>
            </m:ctrlPr>
          </m:accPr>
          <m:e>
            <m:r>
              <w:rPr>
                <w:rFonts w:ascii="Cambria Math" w:eastAsiaTheme="minorEastAsia" w:hAnsi="Cambria Math"/>
              </w:rPr>
              <m:t>p</m:t>
            </m:r>
          </m:e>
        </m:acc>
      </m:oMath>
      <w:r w:rsidRPr="005159B3">
        <w:rPr>
          <w:rFonts w:eastAsiaTheme="minorEastAsia"/>
          <w:i/>
          <w:vertAlign w:val="subscript"/>
        </w:rPr>
        <w:t>t</w:t>
      </w:r>
      <w:r>
        <w:rPr>
          <w:rFonts w:eastAsiaTheme="minorEastAsia"/>
          <w:i/>
        </w:rPr>
        <w:t>,</w:t>
      </w:r>
      <w:r w:rsidRPr="005159B3">
        <w:rPr>
          <w:rFonts w:eastAsiaTheme="minorEastAsia"/>
        </w:rPr>
        <w:t xml:space="preserve"> </w:t>
      </w:r>
      <w:r>
        <w:rPr>
          <w:rFonts w:eastAsiaTheme="minorEastAsia"/>
        </w:rPr>
        <w:t xml:space="preserve">and replace price with the fitted values, then the estimated coefficient on price in equation (36) will not be correlated with the shock to demand.  In practice, however, all we need to do is find at least one variable in the vector </w:t>
      </w:r>
      <w:r w:rsidRPr="005159B3">
        <w:rPr>
          <w:rFonts w:eastAsiaTheme="minorEastAsia"/>
          <w:i/>
        </w:rPr>
        <w:t>W</w:t>
      </w:r>
      <w:r w:rsidRPr="005159B3">
        <w:rPr>
          <w:rFonts w:eastAsiaTheme="minorEastAsia"/>
          <w:i/>
          <w:vertAlign w:val="subscript"/>
        </w:rPr>
        <w:t>t</w:t>
      </w:r>
      <w:r>
        <w:rPr>
          <w:rFonts w:eastAsiaTheme="minorEastAsia"/>
        </w:rPr>
        <w:t>.</w:t>
      </w:r>
    </w:p>
    <w:p w14:paraId="6C4B23DA" w14:textId="77777777" w:rsidR="000B5559" w:rsidRDefault="000B5559" w:rsidP="000B5559">
      <w:pPr>
        <w:spacing w:line="480" w:lineRule="auto"/>
        <w:ind w:firstLine="720"/>
        <w:rPr>
          <w:rFonts w:eastAsiaTheme="minorEastAsia"/>
        </w:rPr>
      </w:pPr>
      <w:r>
        <w:rPr>
          <w:rFonts w:eastAsiaTheme="minorEastAsia"/>
        </w:rPr>
        <w:t xml:space="preserve">Since cocaine is obtained from growing a crop, it is very probable that temperature in coca growing regions is an element in the vector </w:t>
      </w:r>
      <w:r w:rsidRPr="005159B3">
        <w:rPr>
          <w:rFonts w:eastAsiaTheme="minorEastAsia"/>
          <w:i/>
        </w:rPr>
        <w:t>W</w:t>
      </w:r>
      <w:r w:rsidRPr="005159B3">
        <w:rPr>
          <w:rFonts w:eastAsiaTheme="minorEastAsia"/>
          <w:i/>
          <w:vertAlign w:val="subscript"/>
        </w:rPr>
        <w:t>t</w:t>
      </w:r>
      <w:r>
        <w:rPr>
          <w:rFonts w:eastAsiaTheme="minorEastAsia"/>
        </w:rPr>
        <w:t xml:space="preserve">.  Hence, it can be used as a variable exogenous to </w:t>
      </w:r>
      <w:r>
        <w:rPr>
          <w:rFonts w:eastAsiaTheme="minorEastAsia"/>
        </w:rPr>
        <w:lastRenderedPageBreak/>
        <w:t>demand, but which affects supply, in the first stage regression of a two-stage least squares estimate of the demand for cocaine.  (For a full explanation of instrumental variables regression, see Greene 2003.)  The following paragraph summarizes our considerations is coming up with a temperature instrument for the price of cocaine.</w:t>
      </w:r>
    </w:p>
    <w:p w14:paraId="19AB4866" w14:textId="77777777" w:rsidR="000B5559" w:rsidRDefault="000B5559" w:rsidP="000B5559">
      <w:pPr>
        <w:spacing w:line="480" w:lineRule="auto"/>
        <w:ind w:firstLine="720"/>
        <w:rPr>
          <w:rFonts w:eastAsiaTheme="minorEastAsia"/>
        </w:rPr>
      </w:pPr>
      <w:r>
        <w:rPr>
          <w:rFonts w:eastAsiaTheme="minorEastAsia"/>
        </w:rPr>
        <w:t xml:space="preserve">Cocaine is processed from the Coca plant. The coca plant is cultivated almost exclusively in Colombia, </w:t>
      </w:r>
      <w:proofErr w:type="spellStart"/>
      <w:r>
        <w:rPr>
          <w:rFonts w:eastAsiaTheme="minorEastAsia"/>
        </w:rPr>
        <w:t>Boliva</w:t>
      </w:r>
      <w:proofErr w:type="spellEnd"/>
      <w:r>
        <w:rPr>
          <w:rFonts w:eastAsiaTheme="minorEastAsia"/>
        </w:rPr>
        <w:t xml:space="preserve"> and Peru. U.S. Government documents report that twice as much cocaine is supplied from Colombia than from </w:t>
      </w:r>
      <w:proofErr w:type="spellStart"/>
      <w:r>
        <w:rPr>
          <w:rFonts w:eastAsiaTheme="minorEastAsia"/>
        </w:rPr>
        <w:t>Boliva</w:t>
      </w:r>
      <w:proofErr w:type="spellEnd"/>
      <w:r>
        <w:rPr>
          <w:rFonts w:eastAsiaTheme="minorEastAsia"/>
        </w:rPr>
        <w:t xml:space="preserve"> and Peru combined.  Be that as it may, the coca plant is grown over a wide area, so it seemed appropriate to use temperature data from a location close to the geographical center of the cocaine-growing area.  Since it takes 6 to 12 months for the coca plant to reach maturity, it was expected that lagged temperature data would do a better job of explain current cocaine prices than more recent temperature data.  The second lag of the quarterly temperature from Leticia, Colombia was found to be the best temperature instrument.  Although cocaine is not grown near Leticia, it is closer to the center of the coca growing region than other locations for which temperature data is available.  To obtain a fitted or predicted value for price we regressed the STRIDE EPA price of cocaine on a constant, three quarterly dummies and the lagged temperature in Leticia.  The coefficient on temperature in Leticia was data has a positive constant and a negative beta coefficient on temperature, the sign we </w:t>
      </w:r>
      <w:proofErr w:type="gramStart"/>
      <w:r>
        <w:rPr>
          <w:rFonts w:eastAsiaTheme="minorEastAsia"/>
        </w:rPr>
        <w:t>would</w:t>
      </w:r>
      <w:proofErr w:type="gramEnd"/>
      <w:r>
        <w:rPr>
          <w:rFonts w:eastAsiaTheme="minorEastAsia"/>
        </w:rPr>
        <w:t xml:space="preserve"> expect if warmer temperatures result in a larger crop of cocaine.  </w:t>
      </w:r>
    </w:p>
    <w:p w14:paraId="5B05419A" w14:textId="77777777" w:rsidR="000B5559" w:rsidRDefault="000B5559" w:rsidP="004D1D70">
      <w:pPr>
        <w:spacing w:line="480" w:lineRule="auto"/>
        <w:ind w:firstLine="720"/>
        <w:rPr>
          <w:rFonts w:eastAsiaTheme="minorEastAsia"/>
        </w:rPr>
      </w:pPr>
      <w:r>
        <w:rPr>
          <w:rFonts w:eastAsiaTheme="minorEastAsia"/>
        </w:rPr>
        <w:t xml:space="preserve">Although our data on drug-screening tests begins in late 1999, is this section we do not use our first 8 quarters of the data.  The clinic opened in 1999 and the business was growing through early 2001. During this early period there was an unusually low percentages of positive test results for cocaine use, that do not appear to be drawn from the same sample as the remainder of the data.  Table 2 presents results of various estimates of a conventional demand for cocaine equation using the logistic transformation of the percentage of MMT patients that test positive for cocaine use during the quarter.  </w:t>
      </w:r>
      <w:r>
        <w:rPr>
          <w:rFonts w:eastAsiaTheme="minorEastAsia"/>
        </w:rPr>
        <w:lastRenderedPageBreak/>
        <w:t xml:space="preserve">Tables 3 through 8 present estimates of the myopic and rational demand models of demand using the same dependent variable as the results in Table 2 and using the same methodology as </w:t>
      </w:r>
      <w:proofErr w:type="spellStart"/>
      <w:r>
        <w:rPr>
          <w:rFonts w:eastAsiaTheme="minorEastAsia"/>
        </w:rPr>
        <w:t>Chaloupka</w:t>
      </w:r>
      <w:proofErr w:type="spellEnd"/>
      <w:r>
        <w:rPr>
          <w:rFonts w:eastAsiaTheme="minorEastAsia"/>
        </w:rPr>
        <w:t xml:space="preserve"> (1991) and Becker and Murphy (1988). </w:t>
      </w:r>
    </w:p>
    <w:tbl>
      <w:tblPr>
        <w:tblW w:w="7139" w:type="dxa"/>
        <w:jc w:val="center"/>
        <w:tblLook w:val="04A0" w:firstRow="1" w:lastRow="0" w:firstColumn="1" w:lastColumn="0" w:noHBand="0" w:noVBand="1"/>
      </w:tblPr>
      <w:tblGrid>
        <w:gridCol w:w="1955"/>
        <w:gridCol w:w="1296"/>
        <w:gridCol w:w="1296"/>
        <w:gridCol w:w="1296"/>
        <w:gridCol w:w="1296"/>
      </w:tblGrid>
      <w:tr w:rsidR="000B5559" w14:paraId="2507213C" w14:textId="77777777" w:rsidTr="000B5559">
        <w:trPr>
          <w:trHeight w:val="300"/>
          <w:jc w:val="center"/>
        </w:trPr>
        <w:tc>
          <w:tcPr>
            <w:tcW w:w="7139" w:type="dxa"/>
            <w:gridSpan w:val="5"/>
            <w:tcBorders>
              <w:top w:val="single" w:sz="4" w:space="0" w:color="auto"/>
              <w:left w:val="single" w:sz="4" w:space="0" w:color="auto"/>
              <w:bottom w:val="nil"/>
              <w:right w:val="single" w:sz="4" w:space="0" w:color="000000"/>
            </w:tcBorders>
            <w:noWrap/>
            <w:vAlign w:val="bottom"/>
            <w:hideMark/>
          </w:tcPr>
          <w:p w14:paraId="73B294E6"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 2</w:t>
            </w:r>
          </w:p>
        </w:tc>
      </w:tr>
      <w:tr w:rsidR="000B5559" w14:paraId="220324C6" w14:textId="77777777" w:rsidTr="000B5559">
        <w:trPr>
          <w:trHeight w:val="300"/>
          <w:jc w:val="center"/>
        </w:trPr>
        <w:tc>
          <w:tcPr>
            <w:tcW w:w="7139" w:type="dxa"/>
            <w:gridSpan w:val="5"/>
            <w:tcBorders>
              <w:top w:val="single" w:sz="4" w:space="0" w:color="auto"/>
              <w:left w:val="single" w:sz="4" w:space="0" w:color="auto"/>
              <w:bottom w:val="nil"/>
              <w:right w:val="single" w:sz="4" w:space="0" w:color="000000"/>
            </w:tcBorders>
            <w:noWrap/>
            <w:vAlign w:val="bottom"/>
            <w:hideMark/>
          </w:tcPr>
          <w:p w14:paraId="1D92C102" w14:textId="77777777" w:rsidR="000B5559" w:rsidRDefault="000B5559" w:rsidP="000B555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Conventional Demand Model</w:t>
            </w:r>
          </w:p>
        </w:tc>
      </w:tr>
      <w:tr w:rsidR="000B5559" w14:paraId="2669A5A9" w14:textId="77777777" w:rsidTr="000B5559">
        <w:trPr>
          <w:trHeight w:val="300"/>
          <w:jc w:val="center"/>
        </w:trPr>
        <w:tc>
          <w:tcPr>
            <w:tcW w:w="7139" w:type="dxa"/>
            <w:gridSpan w:val="5"/>
            <w:tcBorders>
              <w:top w:val="nil"/>
              <w:left w:val="single" w:sz="4" w:space="0" w:color="auto"/>
              <w:bottom w:val="nil"/>
              <w:right w:val="single" w:sz="4" w:space="0" w:color="000000"/>
            </w:tcBorders>
            <w:noWrap/>
            <w:vAlign w:val="bottom"/>
            <w:hideMark/>
          </w:tcPr>
          <w:p w14:paraId="6DA6788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Dependent Variable is log(</w:t>
            </w:r>
            <w:proofErr w:type="spellStart"/>
            <w:r>
              <w:rPr>
                <w:rFonts w:ascii="Calibri" w:eastAsia="Times New Roman" w:hAnsi="Calibri" w:cs="Times New Roman"/>
                <w:color w:val="000000"/>
              </w:rPr>
              <w:t>pcf</w:t>
            </w:r>
            <w:proofErr w:type="spellEnd"/>
            <w:r>
              <w:rPr>
                <w:rFonts w:ascii="Calibri" w:eastAsia="Times New Roman" w:hAnsi="Calibri" w:cs="Times New Roman"/>
                <w:color w:val="000000"/>
              </w:rPr>
              <w:t>/(1-pcf)</w:t>
            </w:r>
          </w:p>
        </w:tc>
      </w:tr>
      <w:tr w:rsidR="000B5559" w14:paraId="6399CA29" w14:textId="77777777" w:rsidTr="000B5559">
        <w:trPr>
          <w:trHeight w:val="300"/>
          <w:jc w:val="center"/>
        </w:trPr>
        <w:tc>
          <w:tcPr>
            <w:tcW w:w="7139" w:type="dxa"/>
            <w:gridSpan w:val="5"/>
            <w:tcBorders>
              <w:top w:val="nil"/>
              <w:left w:val="single" w:sz="4" w:space="0" w:color="auto"/>
              <w:bottom w:val="single" w:sz="4" w:space="0" w:color="auto"/>
              <w:right w:val="single" w:sz="4" w:space="0" w:color="000000"/>
            </w:tcBorders>
            <w:noWrap/>
            <w:vAlign w:val="bottom"/>
            <w:hideMark/>
          </w:tcPr>
          <w:p w14:paraId="3E05123F" w14:textId="77777777" w:rsidR="000B5559" w:rsidRDefault="000B5559" w:rsidP="000B5559">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pcf</w:t>
            </w:r>
            <w:proofErr w:type="spellEnd"/>
            <w:r>
              <w:rPr>
                <w:rFonts w:ascii="Calibri" w:eastAsia="Times New Roman" w:hAnsi="Calibri" w:cs="Times New Roman"/>
                <w:color w:val="000000"/>
              </w:rPr>
              <w:t xml:space="preserve"> is the percentage of failed cocaine screens for the quarter</w:t>
            </w:r>
          </w:p>
        </w:tc>
      </w:tr>
      <w:tr w:rsidR="000B5559" w14:paraId="54E418A1" w14:textId="77777777" w:rsidTr="000B5559">
        <w:trPr>
          <w:trHeight w:val="300"/>
          <w:jc w:val="center"/>
        </w:trPr>
        <w:tc>
          <w:tcPr>
            <w:tcW w:w="1955" w:type="dxa"/>
            <w:tcBorders>
              <w:top w:val="single" w:sz="4" w:space="0" w:color="auto"/>
              <w:left w:val="single" w:sz="4" w:space="0" w:color="auto"/>
              <w:bottom w:val="single" w:sz="4" w:space="0" w:color="auto"/>
              <w:right w:val="single" w:sz="4" w:space="0" w:color="auto"/>
            </w:tcBorders>
            <w:noWrap/>
            <w:vAlign w:val="center"/>
          </w:tcPr>
          <w:p w14:paraId="1DED677B" w14:textId="77777777" w:rsidR="000B555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single" w:sz="4" w:space="0" w:color="auto"/>
              <w:right w:val="single" w:sz="4" w:space="0" w:color="auto"/>
            </w:tcBorders>
            <w:noWrap/>
            <w:vAlign w:val="center"/>
          </w:tcPr>
          <w:p w14:paraId="37A7925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296" w:type="dxa"/>
            <w:tcBorders>
              <w:top w:val="single" w:sz="4" w:space="0" w:color="auto"/>
              <w:left w:val="single" w:sz="4" w:space="0" w:color="auto"/>
              <w:bottom w:val="single" w:sz="4" w:space="0" w:color="auto"/>
              <w:right w:val="single" w:sz="4" w:space="0" w:color="auto"/>
            </w:tcBorders>
            <w:noWrap/>
            <w:vAlign w:val="center"/>
          </w:tcPr>
          <w:p w14:paraId="32A586A5" w14:textId="77777777" w:rsidR="000B5559" w:rsidRDefault="000B5559" w:rsidP="000B5559">
            <w:pPr>
              <w:spacing w:after="0"/>
              <w:jc w:val="center"/>
              <w:rPr>
                <w:rFonts w:cs="Times New Roman"/>
              </w:rPr>
            </w:pPr>
            <w:r>
              <w:rPr>
                <w:rFonts w:cs="Times New Roman"/>
              </w:rPr>
              <w:t>(2)</w:t>
            </w:r>
          </w:p>
        </w:tc>
        <w:tc>
          <w:tcPr>
            <w:tcW w:w="1296" w:type="dxa"/>
            <w:tcBorders>
              <w:top w:val="single" w:sz="4" w:space="0" w:color="auto"/>
              <w:left w:val="single" w:sz="4" w:space="0" w:color="auto"/>
              <w:bottom w:val="single" w:sz="4" w:space="0" w:color="auto"/>
              <w:right w:val="single" w:sz="4" w:space="0" w:color="auto"/>
            </w:tcBorders>
            <w:noWrap/>
            <w:vAlign w:val="center"/>
          </w:tcPr>
          <w:p w14:paraId="132B3186"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96" w:type="dxa"/>
            <w:tcBorders>
              <w:top w:val="single" w:sz="4" w:space="0" w:color="auto"/>
              <w:left w:val="single" w:sz="4" w:space="0" w:color="auto"/>
              <w:bottom w:val="single" w:sz="4" w:space="0" w:color="auto"/>
              <w:right w:val="single" w:sz="4" w:space="0" w:color="auto"/>
            </w:tcBorders>
            <w:noWrap/>
            <w:vAlign w:val="center"/>
          </w:tcPr>
          <w:p w14:paraId="7B17A363" w14:textId="77777777" w:rsidR="000B5559" w:rsidRDefault="000B5559" w:rsidP="000B5559">
            <w:pPr>
              <w:spacing w:after="0"/>
              <w:jc w:val="center"/>
              <w:rPr>
                <w:rFonts w:cs="Times New Roman"/>
              </w:rPr>
            </w:pPr>
            <w:r>
              <w:rPr>
                <w:rFonts w:cs="Times New Roman"/>
              </w:rPr>
              <w:t>(4)</w:t>
            </w:r>
          </w:p>
        </w:tc>
      </w:tr>
      <w:tr w:rsidR="000B5559" w14:paraId="59D262D6" w14:textId="77777777" w:rsidTr="000B5559">
        <w:trPr>
          <w:trHeight w:val="300"/>
          <w:jc w:val="center"/>
        </w:trPr>
        <w:tc>
          <w:tcPr>
            <w:tcW w:w="1955" w:type="dxa"/>
            <w:tcBorders>
              <w:top w:val="single" w:sz="4" w:space="0" w:color="auto"/>
              <w:left w:val="single" w:sz="4" w:space="0" w:color="auto"/>
              <w:bottom w:val="single" w:sz="4" w:space="0" w:color="auto"/>
              <w:right w:val="single" w:sz="4" w:space="0" w:color="auto"/>
            </w:tcBorders>
            <w:noWrap/>
            <w:vAlign w:val="bottom"/>
            <w:hideMark/>
          </w:tcPr>
          <w:p w14:paraId="4D91C88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EPH Price</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6CC5EBE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0.00147</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7FF80476"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68D0135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-0.00432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11829673" w14:textId="77777777" w:rsidR="000B5559" w:rsidRDefault="000B5559" w:rsidP="000B5559">
            <w:pPr>
              <w:spacing w:after="0"/>
              <w:jc w:val="center"/>
              <w:rPr>
                <w:rFonts w:cs="Times New Roman"/>
              </w:rPr>
            </w:pPr>
          </w:p>
        </w:tc>
      </w:tr>
      <w:tr w:rsidR="000B5559" w14:paraId="2B3DCE88" w14:textId="77777777" w:rsidTr="000B5559">
        <w:trPr>
          <w:trHeight w:val="300"/>
          <w:jc w:val="center"/>
        </w:trPr>
        <w:tc>
          <w:tcPr>
            <w:tcW w:w="1955" w:type="dxa"/>
            <w:tcBorders>
              <w:top w:val="single" w:sz="4" w:space="0" w:color="auto"/>
              <w:left w:val="single" w:sz="4" w:space="0" w:color="auto"/>
              <w:bottom w:val="single" w:sz="4" w:space="0" w:color="auto"/>
              <w:right w:val="single" w:sz="4" w:space="0" w:color="auto"/>
            </w:tcBorders>
            <w:noWrap/>
            <w:vAlign w:val="bottom"/>
            <w:hideMark/>
          </w:tcPr>
          <w:p w14:paraId="77269A4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1EF8D31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(0.444)</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4AC799D6"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66657737"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(-1.077)</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5D9B55F7" w14:textId="77777777" w:rsidR="000B5559" w:rsidRDefault="000B5559" w:rsidP="000B5559">
            <w:pPr>
              <w:spacing w:after="0"/>
              <w:jc w:val="center"/>
              <w:rPr>
                <w:rFonts w:cs="Times New Roman"/>
              </w:rPr>
            </w:pPr>
          </w:p>
        </w:tc>
      </w:tr>
      <w:tr w:rsidR="000B5559" w14:paraId="5867C5CF" w14:textId="77777777" w:rsidTr="000B5559">
        <w:trPr>
          <w:trHeight w:val="300"/>
          <w:jc w:val="center"/>
        </w:trPr>
        <w:tc>
          <w:tcPr>
            <w:tcW w:w="1955" w:type="dxa"/>
            <w:tcBorders>
              <w:top w:val="single" w:sz="4" w:space="0" w:color="auto"/>
              <w:left w:val="single" w:sz="4" w:space="0" w:color="auto"/>
              <w:right w:val="single" w:sz="4" w:space="0" w:color="auto"/>
            </w:tcBorders>
            <w:noWrap/>
            <w:vAlign w:val="bottom"/>
            <w:hideMark/>
          </w:tcPr>
          <w:p w14:paraId="7D28FD2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2SLS Predicted Price</w:t>
            </w:r>
          </w:p>
        </w:tc>
        <w:tc>
          <w:tcPr>
            <w:tcW w:w="1296" w:type="dxa"/>
            <w:tcBorders>
              <w:top w:val="single" w:sz="4" w:space="0" w:color="auto"/>
              <w:left w:val="single" w:sz="4" w:space="0" w:color="auto"/>
              <w:right w:val="single" w:sz="4" w:space="0" w:color="auto"/>
            </w:tcBorders>
            <w:noWrap/>
            <w:vAlign w:val="bottom"/>
            <w:hideMark/>
          </w:tcPr>
          <w:p w14:paraId="28851238"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1418BFC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-0.04161</w:t>
            </w:r>
          </w:p>
        </w:tc>
        <w:tc>
          <w:tcPr>
            <w:tcW w:w="1296" w:type="dxa"/>
            <w:tcBorders>
              <w:top w:val="single" w:sz="4" w:space="0" w:color="auto"/>
              <w:left w:val="single" w:sz="4" w:space="0" w:color="auto"/>
              <w:right w:val="single" w:sz="4" w:space="0" w:color="auto"/>
            </w:tcBorders>
            <w:noWrap/>
            <w:vAlign w:val="bottom"/>
            <w:hideMark/>
          </w:tcPr>
          <w:p w14:paraId="1482933C"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7057190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-0.01361**</w:t>
            </w:r>
          </w:p>
        </w:tc>
      </w:tr>
      <w:tr w:rsidR="000B5559" w14:paraId="2775F046" w14:textId="77777777" w:rsidTr="000B5559">
        <w:trPr>
          <w:trHeight w:val="300"/>
          <w:jc w:val="center"/>
        </w:trPr>
        <w:tc>
          <w:tcPr>
            <w:tcW w:w="1955" w:type="dxa"/>
            <w:tcBorders>
              <w:left w:val="single" w:sz="4" w:space="0" w:color="auto"/>
              <w:bottom w:val="single" w:sz="4" w:space="0" w:color="auto"/>
              <w:right w:val="single" w:sz="4" w:space="0" w:color="auto"/>
            </w:tcBorders>
            <w:noWrap/>
            <w:vAlign w:val="bottom"/>
            <w:hideMark/>
          </w:tcPr>
          <w:p w14:paraId="201C6CB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left w:val="single" w:sz="4" w:space="0" w:color="auto"/>
              <w:bottom w:val="single" w:sz="4" w:space="0" w:color="auto"/>
              <w:right w:val="single" w:sz="4" w:space="0" w:color="auto"/>
            </w:tcBorders>
            <w:noWrap/>
            <w:vAlign w:val="bottom"/>
            <w:hideMark/>
          </w:tcPr>
          <w:p w14:paraId="7D8486FE"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603BB389"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(-1.16)</w:t>
            </w:r>
          </w:p>
        </w:tc>
        <w:tc>
          <w:tcPr>
            <w:tcW w:w="1296" w:type="dxa"/>
            <w:tcBorders>
              <w:left w:val="single" w:sz="4" w:space="0" w:color="auto"/>
              <w:bottom w:val="single" w:sz="4" w:space="0" w:color="auto"/>
              <w:right w:val="single" w:sz="4" w:space="0" w:color="auto"/>
            </w:tcBorders>
            <w:noWrap/>
            <w:vAlign w:val="bottom"/>
            <w:hideMark/>
          </w:tcPr>
          <w:p w14:paraId="6D6372F2"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1B3DA88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(-2.54)</w:t>
            </w:r>
          </w:p>
        </w:tc>
      </w:tr>
      <w:tr w:rsidR="000B5559" w14:paraId="04E1D723" w14:textId="77777777" w:rsidTr="000B5559">
        <w:trPr>
          <w:trHeight w:val="300"/>
          <w:jc w:val="center"/>
        </w:trPr>
        <w:tc>
          <w:tcPr>
            <w:tcW w:w="1955" w:type="dxa"/>
            <w:tcBorders>
              <w:top w:val="single" w:sz="4" w:space="0" w:color="auto"/>
              <w:left w:val="single" w:sz="4" w:space="0" w:color="auto"/>
              <w:right w:val="single" w:sz="4" w:space="0" w:color="auto"/>
            </w:tcBorders>
            <w:noWrap/>
            <w:vAlign w:val="bottom"/>
            <w:hideMark/>
          </w:tcPr>
          <w:p w14:paraId="728F62A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Trend</w:t>
            </w:r>
          </w:p>
        </w:tc>
        <w:tc>
          <w:tcPr>
            <w:tcW w:w="1296" w:type="dxa"/>
            <w:tcBorders>
              <w:top w:val="single" w:sz="4" w:space="0" w:color="auto"/>
              <w:left w:val="single" w:sz="4" w:space="0" w:color="auto"/>
              <w:right w:val="single" w:sz="4" w:space="0" w:color="auto"/>
            </w:tcBorders>
            <w:noWrap/>
            <w:vAlign w:val="bottom"/>
            <w:hideMark/>
          </w:tcPr>
          <w:p w14:paraId="01C792FC"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605E6E97"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21C574A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-0.0359**</w:t>
            </w:r>
          </w:p>
        </w:tc>
        <w:tc>
          <w:tcPr>
            <w:tcW w:w="1296" w:type="dxa"/>
            <w:tcBorders>
              <w:top w:val="single" w:sz="4" w:space="0" w:color="auto"/>
              <w:left w:val="single" w:sz="4" w:space="0" w:color="auto"/>
              <w:right w:val="single" w:sz="4" w:space="0" w:color="auto"/>
            </w:tcBorders>
            <w:noWrap/>
            <w:vAlign w:val="bottom"/>
            <w:hideMark/>
          </w:tcPr>
          <w:p w14:paraId="2F199E7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-0.0453***</w:t>
            </w:r>
          </w:p>
        </w:tc>
      </w:tr>
      <w:tr w:rsidR="000B5559" w14:paraId="0D36C70D" w14:textId="77777777" w:rsidTr="000B5559">
        <w:trPr>
          <w:trHeight w:val="300"/>
          <w:jc w:val="center"/>
        </w:trPr>
        <w:tc>
          <w:tcPr>
            <w:tcW w:w="1955" w:type="dxa"/>
            <w:tcBorders>
              <w:left w:val="single" w:sz="4" w:space="0" w:color="auto"/>
              <w:bottom w:val="single" w:sz="4" w:space="0" w:color="auto"/>
              <w:right w:val="single" w:sz="4" w:space="0" w:color="auto"/>
            </w:tcBorders>
            <w:noWrap/>
            <w:vAlign w:val="bottom"/>
            <w:hideMark/>
          </w:tcPr>
          <w:p w14:paraId="6707164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left w:val="single" w:sz="4" w:space="0" w:color="auto"/>
              <w:bottom w:val="single" w:sz="4" w:space="0" w:color="auto"/>
              <w:right w:val="single" w:sz="4" w:space="0" w:color="auto"/>
            </w:tcBorders>
            <w:noWrap/>
            <w:vAlign w:val="bottom"/>
            <w:hideMark/>
          </w:tcPr>
          <w:p w14:paraId="15EDB2D4"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5AF2221E"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1613AE1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(-2.777)</w:t>
            </w:r>
          </w:p>
        </w:tc>
        <w:tc>
          <w:tcPr>
            <w:tcW w:w="1296" w:type="dxa"/>
            <w:tcBorders>
              <w:left w:val="single" w:sz="4" w:space="0" w:color="auto"/>
              <w:bottom w:val="single" w:sz="4" w:space="0" w:color="auto"/>
              <w:right w:val="single" w:sz="4" w:space="0" w:color="auto"/>
            </w:tcBorders>
            <w:noWrap/>
            <w:vAlign w:val="bottom"/>
            <w:hideMark/>
          </w:tcPr>
          <w:p w14:paraId="0C0A965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(-3.28)</w:t>
            </w:r>
          </w:p>
        </w:tc>
      </w:tr>
      <w:tr w:rsidR="000B5559" w14:paraId="0F72FDFA" w14:textId="77777777" w:rsidTr="000B5559">
        <w:trPr>
          <w:trHeight w:val="300"/>
          <w:jc w:val="center"/>
        </w:trPr>
        <w:tc>
          <w:tcPr>
            <w:tcW w:w="1955" w:type="dxa"/>
            <w:tcBorders>
              <w:top w:val="single" w:sz="4" w:space="0" w:color="auto"/>
              <w:left w:val="single" w:sz="4" w:space="0" w:color="auto"/>
              <w:right w:val="single" w:sz="4" w:space="0" w:color="auto"/>
            </w:tcBorders>
            <w:noWrap/>
            <w:vAlign w:val="bottom"/>
            <w:hideMark/>
          </w:tcPr>
          <w:p w14:paraId="097EF4B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q1</w:t>
            </w:r>
          </w:p>
        </w:tc>
        <w:tc>
          <w:tcPr>
            <w:tcW w:w="1296" w:type="dxa"/>
            <w:tcBorders>
              <w:top w:val="single" w:sz="4" w:space="0" w:color="auto"/>
              <w:left w:val="single" w:sz="4" w:space="0" w:color="auto"/>
              <w:right w:val="single" w:sz="4" w:space="0" w:color="auto"/>
            </w:tcBorders>
            <w:noWrap/>
            <w:vAlign w:val="bottom"/>
            <w:hideMark/>
          </w:tcPr>
          <w:p w14:paraId="667F1D1E"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358D05C7"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7E23831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0.126</w:t>
            </w:r>
          </w:p>
        </w:tc>
        <w:tc>
          <w:tcPr>
            <w:tcW w:w="1296" w:type="dxa"/>
            <w:tcBorders>
              <w:top w:val="single" w:sz="4" w:space="0" w:color="auto"/>
              <w:left w:val="single" w:sz="4" w:space="0" w:color="auto"/>
              <w:right w:val="single" w:sz="4" w:space="0" w:color="auto"/>
            </w:tcBorders>
            <w:noWrap/>
            <w:vAlign w:val="bottom"/>
            <w:hideMark/>
          </w:tcPr>
          <w:p w14:paraId="336A48AE"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0.0841</w:t>
            </w:r>
          </w:p>
        </w:tc>
      </w:tr>
      <w:tr w:rsidR="000B5559" w14:paraId="65F47717" w14:textId="77777777" w:rsidTr="000B5559">
        <w:trPr>
          <w:trHeight w:val="300"/>
          <w:jc w:val="center"/>
        </w:trPr>
        <w:tc>
          <w:tcPr>
            <w:tcW w:w="1955" w:type="dxa"/>
            <w:tcBorders>
              <w:left w:val="single" w:sz="4" w:space="0" w:color="auto"/>
              <w:bottom w:val="single" w:sz="4" w:space="0" w:color="auto"/>
              <w:right w:val="single" w:sz="4" w:space="0" w:color="auto"/>
            </w:tcBorders>
            <w:noWrap/>
            <w:vAlign w:val="bottom"/>
            <w:hideMark/>
          </w:tcPr>
          <w:p w14:paraId="49860D3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left w:val="single" w:sz="4" w:space="0" w:color="auto"/>
              <w:bottom w:val="single" w:sz="4" w:space="0" w:color="auto"/>
              <w:right w:val="single" w:sz="4" w:space="0" w:color="auto"/>
            </w:tcBorders>
            <w:noWrap/>
            <w:vAlign w:val="bottom"/>
            <w:hideMark/>
          </w:tcPr>
          <w:p w14:paraId="36B646C2"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09C54E68"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715D9BA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(0.563)</w:t>
            </w:r>
          </w:p>
        </w:tc>
        <w:tc>
          <w:tcPr>
            <w:tcW w:w="1296" w:type="dxa"/>
            <w:tcBorders>
              <w:left w:val="single" w:sz="4" w:space="0" w:color="auto"/>
              <w:bottom w:val="single" w:sz="4" w:space="0" w:color="auto"/>
              <w:right w:val="single" w:sz="4" w:space="0" w:color="auto"/>
            </w:tcBorders>
            <w:noWrap/>
            <w:vAlign w:val="bottom"/>
            <w:hideMark/>
          </w:tcPr>
          <w:p w14:paraId="2F297ED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(0.33)</w:t>
            </w:r>
          </w:p>
        </w:tc>
      </w:tr>
      <w:tr w:rsidR="000B5559" w14:paraId="7C485725" w14:textId="77777777" w:rsidTr="000B5559">
        <w:trPr>
          <w:trHeight w:val="300"/>
          <w:jc w:val="center"/>
        </w:trPr>
        <w:tc>
          <w:tcPr>
            <w:tcW w:w="1955" w:type="dxa"/>
            <w:tcBorders>
              <w:top w:val="single" w:sz="4" w:space="0" w:color="auto"/>
              <w:left w:val="single" w:sz="4" w:space="0" w:color="auto"/>
              <w:right w:val="single" w:sz="4" w:space="0" w:color="auto"/>
            </w:tcBorders>
            <w:noWrap/>
            <w:vAlign w:val="bottom"/>
            <w:hideMark/>
          </w:tcPr>
          <w:p w14:paraId="6E899DE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q2</w:t>
            </w:r>
          </w:p>
        </w:tc>
        <w:tc>
          <w:tcPr>
            <w:tcW w:w="1296" w:type="dxa"/>
            <w:tcBorders>
              <w:top w:val="single" w:sz="4" w:space="0" w:color="auto"/>
              <w:left w:val="single" w:sz="4" w:space="0" w:color="auto"/>
              <w:right w:val="single" w:sz="4" w:space="0" w:color="auto"/>
            </w:tcBorders>
            <w:noWrap/>
            <w:vAlign w:val="bottom"/>
            <w:hideMark/>
          </w:tcPr>
          <w:p w14:paraId="307B53A7"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0644F215"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1E07BCE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0.0478</w:t>
            </w:r>
          </w:p>
        </w:tc>
        <w:tc>
          <w:tcPr>
            <w:tcW w:w="1296" w:type="dxa"/>
            <w:tcBorders>
              <w:top w:val="single" w:sz="4" w:space="0" w:color="auto"/>
              <w:left w:val="single" w:sz="4" w:space="0" w:color="auto"/>
              <w:right w:val="single" w:sz="4" w:space="0" w:color="auto"/>
            </w:tcBorders>
            <w:noWrap/>
            <w:vAlign w:val="bottom"/>
            <w:hideMark/>
          </w:tcPr>
          <w:p w14:paraId="29E61F37"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0.0181</w:t>
            </w:r>
          </w:p>
        </w:tc>
      </w:tr>
      <w:tr w:rsidR="000B5559" w14:paraId="1ABCE6C2" w14:textId="77777777" w:rsidTr="000B5559">
        <w:trPr>
          <w:trHeight w:val="300"/>
          <w:jc w:val="center"/>
        </w:trPr>
        <w:tc>
          <w:tcPr>
            <w:tcW w:w="1955" w:type="dxa"/>
            <w:tcBorders>
              <w:left w:val="single" w:sz="4" w:space="0" w:color="auto"/>
              <w:bottom w:val="single" w:sz="4" w:space="0" w:color="auto"/>
              <w:right w:val="single" w:sz="4" w:space="0" w:color="auto"/>
            </w:tcBorders>
            <w:noWrap/>
            <w:vAlign w:val="bottom"/>
            <w:hideMark/>
          </w:tcPr>
          <w:p w14:paraId="7E44224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left w:val="single" w:sz="4" w:space="0" w:color="auto"/>
              <w:bottom w:val="single" w:sz="4" w:space="0" w:color="auto"/>
              <w:right w:val="single" w:sz="4" w:space="0" w:color="auto"/>
            </w:tcBorders>
            <w:noWrap/>
            <w:vAlign w:val="bottom"/>
            <w:hideMark/>
          </w:tcPr>
          <w:p w14:paraId="16E4A131"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5C0897B6"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50B102D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(0.216)</w:t>
            </w:r>
          </w:p>
        </w:tc>
        <w:tc>
          <w:tcPr>
            <w:tcW w:w="1296" w:type="dxa"/>
            <w:tcBorders>
              <w:left w:val="single" w:sz="4" w:space="0" w:color="auto"/>
              <w:bottom w:val="single" w:sz="4" w:space="0" w:color="auto"/>
              <w:right w:val="single" w:sz="4" w:space="0" w:color="auto"/>
            </w:tcBorders>
            <w:noWrap/>
            <w:vAlign w:val="bottom"/>
            <w:hideMark/>
          </w:tcPr>
          <w:p w14:paraId="31C62D19"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w:t>
            </w:r>
          </w:p>
        </w:tc>
      </w:tr>
      <w:tr w:rsidR="000B5559" w14:paraId="695EA847" w14:textId="77777777" w:rsidTr="000B5559">
        <w:trPr>
          <w:trHeight w:val="300"/>
          <w:jc w:val="center"/>
        </w:trPr>
        <w:tc>
          <w:tcPr>
            <w:tcW w:w="1955" w:type="dxa"/>
            <w:tcBorders>
              <w:top w:val="single" w:sz="4" w:space="0" w:color="auto"/>
              <w:left w:val="single" w:sz="4" w:space="0" w:color="auto"/>
              <w:right w:val="single" w:sz="4" w:space="0" w:color="auto"/>
            </w:tcBorders>
            <w:noWrap/>
            <w:vAlign w:val="bottom"/>
            <w:hideMark/>
          </w:tcPr>
          <w:p w14:paraId="5BED6FA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q3</w:t>
            </w:r>
          </w:p>
        </w:tc>
        <w:tc>
          <w:tcPr>
            <w:tcW w:w="1296" w:type="dxa"/>
            <w:tcBorders>
              <w:top w:val="single" w:sz="4" w:space="0" w:color="auto"/>
              <w:left w:val="single" w:sz="4" w:space="0" w:color="auto"/>
              <w:right w:val="single" w:sz="4" w:space="0" w:color="auto"/>
            </w:tcBorders>
            <w:noWrap/>
            <w:vAlign w:val="bottom"/>
            <w:hideMark/>
          </w:tcPr>
          <w:p w14:paraId="3EE21976"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02F7A700"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71CE6A6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0.0586</w:t>
            </w:r>
          </w:p>
        </w:tc>
        <w:tc>
          <w:tcPr>
            <w:tcW w:w="1296" w:type="dxa"/>
            <w:tcBorders>
              <w:top w:val="single" w:sz="4" w:space="0" w:color="auto"/>
              <w:left w:val="single" w:sz="4" w:space="0" w:color="auto"/>
              <w:right w:val="single" w:sz="4" w:space="0" w:color="auto"/>
            </w:tcBorders>
            <w:noWrap/>
            <w:vAlign w:val="bottom"/>
            <w:hideMark/>
          </w:tcPr>
          <w:p w14:paraId="16D44B6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.2911507</w:t>
            </w:r>
          </w:p>
        </w:tc>
      </w:tr>
      <w:tr w:rsidR="000B5559" w14:paraId="7DD698A0" w14:textId="77777777" w:rsidTr="000B5559">
        <w:trPr>
          <w:trHeight w:val="300"/>
          <w:jc w:val="center"/>
        </w:trPr>
        <w:tc>
          <w:tcPr>
            <w:tcW w:w="1955" w:type="dxa"/>
            <w:tcBorders>
              <w:left w:val="single" w:sz="4" w:space="0" w:color="auto"/>
              <w:bottom w:val="single" w:sz="4" w:space="0" w:color="auto"/>
              <w:right w:val="single" w:sz="4" w:space="0" w:color="auto"/>
            </w:tcBorders>
            <w:noWrap/>
            <w:vAlign w:val="bottom"/>
            <w:hideMark/>
          </w:tcPr>
          <w:p w14:paraId="6F6AAC8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left w:val="single" w:sz="4" w:space="0" w:color="auto"/>
              <w:bottom w:val="single" w:sz="4" w:space="0" w:color="auto"/>
              <w:right w:val="single" w:sz="4" w:space="0" w:color="auto"/>
            </w:tcBorders>
            <w:noWrap/>
            <w:vAlign w:val="bottom"/>
            <w:hideMark/>
          </w:tcPr>
          <w:p w14:paraId="6A694667"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63BEC065"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27E7E0D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(0.274)</w:t>
            </w:r>
          </w:p>
        </w:tc>
        <w:tc>
          <w:tcPr>
            <w:tcW w:w="1296" w:type="dxa"/>
            <w:tcBorders>
              <w:left w:val="single" w:sz="4" w:space="0" w:color="auto"/>
              <w:bottom w:val="single" w:sz="4" w:space="0" w:color="auto"/>
              <w:right w:val="single" w:sz="4" w:space="0" w:color="auto"/>
            </w:tcBorders>
            <w:noWrap/>
            <w:vAlign w:val="bottom"/>
            <w:hideMark/>
          </w:tcPr>
          <w:p w14:paraId="05AAA05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(1.09)</w:t>
            </w:r>
          </w:p>
        </w:tc>
      </w:tr>
      <w:tr w:rsidR="000B5559" w14:paraId="3FC34946" w14:textId="77777777" w:rsidTr="000B5559">
        <w:trPr>
          <w:trHeight w:val="300"/>
          <w:jc w:val="center"/>
        </w:trPr>
        <w:tc>
          <w:tcPr>
            <w:tcW w:w="1955" w:type="dxa"/>
            <w:tcBorders>
              <w:top w:val="single" w:sz="4" w:space="0" w:color="auto"/>
              <w:left w:val="single" w:sz="4" w:space="0" w:color="auto"/>
              <w:right w:val="single" w:sz="4" w:space="0" w:color="auto"/>
            </w:tcBorders>
            <w:noWrap/>
            <w:vAlign w:val="bottom"/>
            <w:hideMark/>
          </w:tcPr>
          <w:p w14:paraId="2CAA1C9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Constant</w:t>
            </w:r>
          </w:p>
        </w:tc>
        <w:tc>
          <w:tcPr>
            <w:tcW w:w="1296" w:type="dxa"/>
            <w:tcBorders>
              <w:top w:val="single" w:sz="4" w:space="0" w:color="auto"/>
              <w:left w:val="single" w:sz="4" w:space="0" w:color="auto"/>
              <w:right w:val="single" w:sz="4" w:space="0" w:color="auto"/>
            </w:tcBorders>
            <w:noWrap/>
            <w:vAlign w:val="bottom"/>
            <w:hideMark/>
          </w:tcPr>
          <w:p w14:paraId="1517F7C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-3.056***</w:t>
            </w:r>
          </w:p>
        </w:tc>
        <w:tc>
          <w:tcPr>
            <w:tcW w:w="1296" w:type="dxa"/>
            <w:tcBorders>
              <w:top w:val="single" w:sz="4" w:space="0" w:color="auto"/>
              <w:left w:val="single" w:sz="4" w:space="0" w:color="auto"/>
              <w:right w:val="single" w:sz="4" w:space="0" w:color="auto"/>
            </w:tcBorders>
            <w:noWrap/>
            <w:vAlign w:val="bottom"/>
            <w:hideMark/>
          </w:tcPr>
          <w:p w14:paraId="5389006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-2.2561</w:t>
            </w:r>
          </w:p>
        </w:tc>
        <w:tc>
          <w:tcPr>
            <w:tcW w:w="1296" w:type="dxa"/>
            <w:tcBorders>
              <w:top w:val="single" w:sz="4" w:space="0" w:color="auto"/>
              <w:left w:val="single" w:sz="4" w:space="0" w:color="auto"/>
              <w:right w:val="single" w:sz="4" w:space="0" w:color="auto"/>
            </w:tcBorders>
            <w:noWrap/>
            <w:vAlign w:val="bottom"/>
            <w:hideMark/>
          </w:tcPr>
          <w:p w14:paraId="49E16654"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-1.818**</w:t>
            </w:r>
          </w:p>
        </w:tc>
        <w:tc>
          <w:tcPr>
            <w:tcW w:w="1296" w:type="dxa"/>
            <w:tcBorders>
              <w:top w:val="single" w:sz="4" w:space="0" w:color="auto"/>
              <w:left w:val="single" w:sz="4" w:space="0" w:color="auto"/>
              <w:right w:val="single" w:sz="4" w:space="0" w:color="auto"/>
            </w:tcBorders>
            <w:noWrap/>
            <w:vAlign w:val="bottom"/>
            <w:hideMark/>
          </w:tcPr>
          <w:p w14:paraId="671F887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-.3959264</w:t>
            </w:r>
          </w:p>
        </w:tc>
      </w:tr>
      <w:tr w:rsidR="000B5559" w14:paraId="5D4AB05C" w14:textId="77777777" w:rsidTr="000B5559">
        <w:trPr>
          <w:trHeight w:val="300"/>
          <w:jc w:val="center"/>
        </w:trPr>
        <w:tc>
          <w:tcPr>
            <w:tcW w:w="1955" w:type="dxa"/>
            <w:tcBorders>
              <w:left w:val="single" w:sz="4" w:space="0" w:color="auto"/>
              <w:bottom w:val="single" w:sz="4" w:space="0" w:color="auto"/>
              <w:right w:val="single" w:sz="4" w:space="0" w:color="auto"/>
            </w:tcBorders>
            <w:noWrap/>
            <w:vAlign w:val="bottom"/>
            <w:hideMark/>
          </w:tcPr>
          <w:p w14:paraId="41DEC89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left w:val="single" w:sz="4" w:space="0" w:color="auto"/>
              <w:bottom w:val="single" w:sz="4" w:space="0" w:color="auto"/>
              <w:right w:val="single" w:sz="4" w:space="0" w:color="auto"/>
            </w:tcBorders>
            <w:noWrap/>
            <w:vAlign w:val="bottom"/>
            <w:hideMark/>
          </w:tcPr>
          <w:p w14:paraId="1AC116C1"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(-6.501)</w:t>
            </w:r>
          </w:p>
        </w:tc>
        <w:tc>
          <w:tcPr>
            <w:tcW w:w="1296" w:type="dxa"/>
            <w:tcBorders>
              <w:left w:val="single" w:sz="4" w:space="0" w:color="auto"/>
              <w:bottom w:val="single" w:sz="4" w:space="0" w:color="auto"/>
              <w:right w:val="single" w:sz="4" w:space="0" w:color="auto"/>
            </w:tcBorders>
            <w:noWrap/>
            <w:vAlign w:val="bottom"/>
            <w:hideMark/>
          </w:tcPr>
          <w:p w14:paraId="7C92A6C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(-4.32)</w:t>
            </w:r>
          </w:p>
        </w:tc>
        <w:tc>
          <w:tcPr>
            <w:tcW w:w="1296" w:type="dxa"/>
            <w:tcBorders>
              <w:left w:val="single" w:sz="4" w:space="0" w:color="auto"/>
              <w:bottom w:val="single" w:sz="4" w:space="0" w:color="auto"/>
              <w:right w:val="single" w:sz="4" w:space="0" w:color="auto"/>
            </w:tcBorders>
            <w:noWrap/>
            <w:vAlign w:val="bottom"/>
            <w:hideMark/>
          </w:tcPr>
          <w:p w14:paraId="21160B9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(-2.577)</w:t>
            </w:r>
          </w:p>
        </w:tc>
        <w:tc>
          <w:tcPr>
            <w:tcW w:w="1296" w:type="dxa"/>
            <w:tcBorders>
              <w:left w:val="single" w:sz="4" w:space="0" w:color="auto"/>
              <w:bottom w:val="single" w:sz="4" w:space="0" w:color="auto"/>
              <w:right w:val="single" w:sz="4" w:space="0" w:color="auto"/>
            </w:tcBorders>
            <w:noWrap/>
            <w:vAlign w:val="bottom"/>
            <w:hideMark/>
          </w:tcPr>
          <w:p w14:paraId="65C8A40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(-0.45)</w:t>
            </w:r>
          </w:p>
        </w:tc>
      </w:tr>
      <w:tr w:rsidR="000B5559" w14:paraId="2AAEDACE" w14:textId="77777777" w:rsidTr="000B5559">
        <w:trPr>
          <w:trHeight w:val="300"/>
          <w:jc w:val="center"/>
        </w:trPr>
        <w:tc>
          <w:tcPr>
            <w:tcW w:w="1955" w:type="dxa"/>
            <w:tcBorders>
              <w:top w:val="single" w:sz="4" w:space="0" w:color="auto"/>
              <w:left w:val="single" w:sz="4" w:space="0" w:color="auto"/>
              <w:bottom w:val="single" w:sz="4" w:space="0" w:color="auto"/>
              <w:right w:val="single" w:sz="4" w:space="0" w:color="auto"/>
            </w:tcBorders>
            <w:noWrap/>
            <w:vAlign w:val="bottom"/>
            <w:hideMark/>
          </w:tcPr>
          <w:p w14:paraId="155C9C4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N</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1CE3337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533B465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24070C3E"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1296" w:type="dxa"/>
            <w:tcBorders>
              <w:top w:val="single" w:sz="4" w:space="0" w:color="auto"/>
              <w:left w:val="single" w:sz="4" w:space="0" w:color="auto"/>
              <w:bottom w:val="single" w:sz="4" w:space="0" w:color="auto"/>
              <w:right w:val="single" w:sz="4" w:space="0" w:color="auto"/>
            </w:tcBorders>
            <w:noWrap/>
            <w:vAlign w:val="bottom"/>
            <w:hideMark/>
          </w:tcPr>
          <w:p w14:paraId="3D6D71A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r>
      <w:tr w:rsidR="000B5559" w14:paraId="4A08031B" w14:textId="77777777" w:rsidTr="000B5559">
        <w:trPr>
          <w:trHeight w:val="300"/>
          <w:jc w:val="center"/>
        </w:trPr>
        <w:tc>
          <w:tcPr>
            <w:tcW w:w="1955" w:type="dxa"/>
            <w:tcBorders>
              <w:top w:val="single" w:sz="4" w:space="0" w:color="auto"/>
              <w:left w:val="single" w:sz="4" w:space="0" w:color="auto"/>
              <w:bottom w:val="single" w:sz="4" w:space="0" w:color="auto"/>
              <w:right w:val="single" w:sz="4" w:space="0" w:color="auto"/>
            </w:tcBorders>
            <w:noWrap/>
            <w:vAlign w:val="bottom"/>
          </w:tcPr>
          <w:p w14:paraId="110CEC5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Adjusted R-squared</w:t>
            </w:r>
          </w:p>
        </w:tc>
        <w:tc>
          <w:tcPr>
            <w:tcW w:w="1296" w:type="dxa"/>
            <w:tcBorders>
              <w:top w:val="single" w:sz="4" w:space="0" w:color="auto"/>
              <w:left w:val="single" w:sz="4" w:space="0" w:color="auto"/>
              <w:bottom w:val="single" w:sz="4" w:space="0" w:color="auto"/>
              <w:right w:val="single" w:sz="4" w:space="0" w:color="auto"/>
            </w:tcBorders>
            <w:noWrap/>
            <w:vAlign w:val="bottom"/>
          </w:tcPr>
          <w:p w14:paraId="37D2FDA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-0.033</w:t>
            </w:r>
          </w:p>
        </w:tc>
        <w:tc>
          <w:tcPr>
            <w:tcW w:w="1296" w:type="dxa"/>
            <w:tcBorders>
              <w:top w:val="single" w:sz="4" w:space="0" w:color="auto"/>
              <w:left w:val="single" w:sz="4" w:space="0" w:color="auto"/>
              <w:bottom w:val="single" w:sz="4" w:space="0" w:color="auto"/>
              <w:right w:val="single" w:sz="4" w:space="0" w:color="auto"/>
            </w:tcBorders>
            <w:noWrap/>
            <w:vAlign w:val="bottom"/>
          </w:tcPr>
          <w:p w14:paraId="345AA14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0.0174</w:t>
            </w:r>
          </w:p>
        </w:tc>
        <w:tc>
          <w:tcPr>
            <w:tcW w:w="1296" w:type="dxa"/>
            <w:tcBorders>
              <w:top w:val="single" w:sz="4" w:space="0" w:color="auto"/>
              <w:left w:val="single" w:sz="4" w:space="0" w:color="auto"/>
              <w:bottom w:val="single" w:sz="4" w:space="0" w:color="auto"/>
              <w:right w:val="single" w:sz="4" w:space="0" w:color="auto"/>
            </w:tcBorders>
            <w:noWrap/>
            <w:vAlign w:val="bottom"/>
          </w:tcPr>
          <w:p w14:paraId="13EADD71"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0.145</w:t>
            </w:r>
          </w:p>
        </w:tc>
        <w:tc>
          <w:tcPr>
            <w:tcW w:w="1296" w:type="dxa"/>
            <w:tcBorders>
              <w:top w:val="single" w:sz="4" w:space="0" w:color="auto"/>
              <w:left w:val="single" w:sz="4" w:space="0" w:color="auto"/>
              <w:bottom w:val="single" w:sz="4" w:space="0" w:color="auto"/>
              <w:right w:val="single" w:sz="4" w:space="0" w:color="auto"/>
            </w:tcBorders>
            <w:noWrap/>
            <w:vAlign w:val="bottom"/>
          </w:tcPr>
          <w:p w14:paraId="343E030E"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0.464</w:t>
            </w:r>
          </w:p>
        </w:tc>
      </w:tr>
      <w:tr w:rsidR="000B5559" w14:paraId="326D4256" w14:textId="77777777" w:rsidTr="000B5559">
        <w:trPr>
          <w:trHeight w:val="300"/>
          <w:jc w:val="center"/>
        </w:trPr>
        <w:tc>
          <w:tcPr>
            <w:tcW w:w="1955" w:type="dxa"/>
            <w:tcBorders>
              <w:top w:val="single" w:sz="4" w:space="0" w:color="auto"/>
              <w:left w:val="single" w:sz="4" w:space="0" w:color="auto"/>
              <w:bottom w:val="single" w:sz="4" w:space="0" w:color="auto"/>
              <w:right w:val="single" w:sz="4" w:space="0" w:color="auto"/>
            </w:tcBorders>
            <w:noWrap/>
            <w:vAlign w:val="bottom"/>
          </w:tcPr>
          <w:p w14:paraId="306C068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Durbin-Watson</w:t>
            </w:r>
          </w:p>
        </w:tc>
        <w:tc>
          <w:tcPr>
            <w:tcW w:w="1296" w:type="dxa"/>
            <w:tcBorders>
              <w:top w:val="single" w:sz="4" w:space="0" w:color="auto"/>
              <w:left w:val="single" w:sz="4" w:space="0" w:color="auto"/>
              <w:bottom w:val="single" w:sz="4" w:space="0" w:color="auto"/>
              <w:right w:val="single" w:sz="4" w:space="0" w:color="auto"/>
            </w:tcBorders>
            <w:noWrap/>
            <w:vAlign w:val="bottom"/>
          </w:tcPr>
          <w:p w14:paraId="3B43ACE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.3809</w:t>
            </w:r>
          </w:p>
        </w:tc>
        <w:tc>
          <w:tcPr>
            <w:tcW w:w="1296" w:type="dxa"/>
            <w:tcBorders>
              <w:top w:val="single" w:sz="4" w:space="0" w:color="auto"/>
              <w:left w:val="single" w:sz="4" w:space="0" w:color="auto"/>
              <w:bottom w:val="single" w:sz="4" w:space="0" w:color="auto"/>
              <w:right w:val="single" w:sz="4" w:space="0" w:color="auto"/>
            </w:tcBorders>
            <w:noWrap/>
            <w:vAlign w:val="bottom"/>
          </w:tcPr>
          <w:p w14:paraId="2E4D12C7"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.3163</w:t>
            </w:r>
          </w:p>
        </w:tc>
        <w:tc>
          <w:tcPr>
            <w:tcW w:w="1296" w:type="dxa"/>
            <w:tcBorders>
              <w:top w:val="single" w:sz="4" w:space="0" w:color="auto"/>
              <w:left w:val="single" w:sz="4" w:space="0" w:color="auto"/>
              <w:bottom w:val="single" w:sz="4" w:space="0" w:color="auto"/>
              <w:right w:val="single" w:sz="4" w:space="0" w:color="auto"/>
            </w:tcBorders>
            <w:noWrap/>
            <w:vAlign w:val="bottom"/>
          </w:tcPr>
          <w:p w14:paraId="5DD6359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.4273</w:t>
            </w:r>
          </w:p>
        </w:tc>
        <w:tc>
          <w:tcPr>
            <w:tcW w:w="1296" w:type="dxa"/>
            <w:tcBorders>
              <w:top w:val="single" w:sz="4" w:space="0" w:color="auto"/>
              <w:left w:val="single" w:sz="4" w:space="0" w:color="auto"/>
              <w:bottom w:val="single" w:sz="4" w:space="0" w:color="auto"/>
              <w:right w:val="single" w:sz="4" w:space="0" w:color="auto"/>
            </w:tcBorders>
            <w:noWrap/>
            <w:vAlign w:val="bottom"/>
          </w:tcPr>
          <w:p w14:paraId="7DD368E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.8409</w:t>
            </w:r>
          </w:p>
        </w:tc>
      </w:tr>
      <w:tr w:rsidR="000B5559" w14:paraId="2A0B1079" w14:textId="77777777" w:rsidTr="000B5559">
        <w:trPr>
          <w:trHeight w:val="300"/>
          <w:jc w:val="center"/>
        </w:trPr>
        <w:tc>
          <w:tcPr>
            <w:tcW w:w="3251" w:type="dxa"/>
            <w:gridSpan w:val="2"/>
            <w:tcBorders>
              <w:top w:val="single" w:sz="4" w:space="0" w:color="auto"/>
              <w:left w:val="single" w:sz="4" w:space="0" w:color="auto"/>
              <w:bottom w:val="nil"/>
              <w:right w:val="nil"/>
            </w:tcBorders>
            <w:noWrap/>
            <w:vAlign w:val="bottom"/>
            <w:hideMark/>
          </w:tcPr>
          <w:p w14:paraId="2496A8F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t-statistics in parentheses</w:t>
            </w:r>
          </w:p>
        </w:tc>
        <w:tc>
          <w:tcPr>
            <w:tcW w:w="1296" w:type="dxa"/>
            <w:tcBorders>
              <w:top w:val="single" w:sz="4" w:space="0" w:color="auto"/>
            </w:tcBorders>
            <w:noWrap/>
            <w:vAlign w:val="bottom"/>
            <w:hideMark/>
          </w:tcPr>
          <w:p w14:paraId="42DE0A9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tcBorders>
            <w:noWrap/>
            <w:vAlign w:val="bottom"/>
            <w:hideMark/>
          </w:tcPr>
          <w:p w14:paraId="5B4A09E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left w:val="nil"/>
              <w:bottom w:val="nil"/>
              <w:right w:val="single" w:sz="4" w:space="0" w:color="auto"/>
            </w:tcBorders>
            <w:noWrap/>
            <w:vAlign w:val="bottom"/>
            <w:hideMark/>
          </w:tcPr>
          <w:p w14:paraId="426B50E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B5559" w14:paraId="0DA7088E" w14:textId="77777777" w:rsidTr="000B5559">
        <w:trPr>
          <w:trHeight w:val="300"/>
          <w:jc w:val="center"/>
        </w:trPr>
        <w:tc>
          <w:tcPr>
            <w:tcW w:w="3251" w:type="dxa"/>
            <w:gridSpan w:val="2"/>
            <w:tcBorders>
              <w:top w:val="nil"/>
              <w:left w:val="single" w:sz="4" w:space="0" w:color="auto"/>
              <w:bottom w:val="single" w:sz="4" w:space="0" w:color="auto"/>
              <w:right w:val="nil"/>
            </w:tcBorders>
            <w:noWrap/>
            <w:vAlign w:val="bottom"/>
            <w:hideMark/>
          </w:tcPr>
          <w:p w14:paraId="0583BD0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p&lt;0.01, ** p&lt;0.05, * p&lt;0.1</w:t>
            </w:r>
          </w:p>
        </w:tc>
        <w:tc>
          <w:tcPr>
            <w:tcW w:w="1296" w:type="dxa"/>
            <w:tcBorders>
              <w:top w:val="nil"/>
              <w:left w:val="nil"/>
              <w:bottom w:val="single" w:sz="4" w:space="0" w:color="auto"/>
              <w:right w:val="nil"/>
            </w:tcBorders>
            <w:noWrap/>
            <w:vAlign w:val="bottom"/>
            <w:hideMark/>
          </w:tcPr>
          <w:p w14:paraId="29F7DC4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nil"/>
            </w:tcBorders>
            <w:noWrap/>
            <w:vAlign w:val="bottom"/>
            <w:hideMark/>
          </w:tcPr>
          <w:p w14:paraId="24C9AF9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single" w:sz="4" w:space="0" w:color="auto"/>
            </w:tcBorders>
            <w:noWrap/>
            <w:vAlign w:val="bottom"/>
            <w:hideMark/>
          </w:tcPr>
          <w:p w14:paraId="6861DEA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5BFFF44B" w14:textId="77777777" w:rsidR="000B5559" w:rsidRDefault="000B5559" w:rsidP="000B5559">
      <w:pPr>
        <w:spacing w:line="480" w:lineRule="auto"/>
        <w:rPr>
          <w:rFonts w:eastAsiaTheme="minorEastAsia"/>
        </w:rPr>
      </w:pPr>
    </w:p>
    <w:p w14:paraId="054BD0BE" w14:textId="77777777" w:rsidR="000B5559" w:rsidRDefault="000B5559" w:rsidP="000B5559">
      <w:pPr>
        <w:spacing w:line="480" w:lineRule="auto"/>
        <w:rPr>
          <w:rFonts w:eastAsiaTheme="minorEastAsia"/>
        </w:rPr>
      </w:pPr>
      <w:r>
        <w:rPr>
          <w:rFonts w:eastAsiaTheme="minorEastAsia"/>
        </w:rPr>
        <w:tab/>
        <w:t xml:space="preserve">The first and third columns of Table 2 present results obtained from regressing the rate at which MMT patients test positive for cocaine use based on the conventional model of demand using the EPH price.  In column 1 the coefficient on price is positive, though not significantly different from zero, while in column 3 (which adds seasonal dummies and a time trend) the coefficient is negative, but not significantly different from zero.  Columns 2 and 4 use predicted price instead of the EPH price.  In these </w:t>
      </w:r>
      <w:r>
        <w:rPr>
          <w:rFonts w:eastAsiaTheme="minorEastAsia"/>
        </w:rPr>
        <w:lastRenderedPageBreak/>
        <w:t>two estimates the coefficient on price is negative, but statistically significant only in the estimate presented in column 4.  The estimate in column 4 has a much higher adjusted R</w:t>
      </w:r>
      <w:r w:rsidRPr="0018562D">
        <w:rPr>
          <w:rFonts w:eastAsiaTheme="minorEastAsia"/>
          <w:vertAlign w:val="superscript"/>
        </w:rPr>
        <w:t>2</w:t>
      </w:r>
      <w:r>
        <w:rPr>
          <w:rFonts w:eastAsiaTheme="minorEastAsia"/>
        </w:rPr>
        <w:t xml:space="preserve"> than the comparable estimate in column 3 that uses the EPH price.  Although the Durbin-Watson statistic in column 4 is much higher, it is still quite low.  </w:t>
      </w:r>
    </w:p>
    <w:p w14:paraId="4893C74A" w14:textId="77777777" w:rsidR="000B5559" w:rsidRDefault="000B5559" w:rsidP="000B5559">
      <w:pPr>
        <w:spacing w:line="480" w:lineRule="auto"/>
        <w:ind w:firstLine="720"/>
        <w:rPr>
          <w:rFonts w:eastAsiaTheme="minorEastAsia"/>
        </w:rPr>
      </w:pPr>
      <w:r>
        <w:rPr>
          <w:rFonts w:eastAsiaTheme="minorEastAsia"/>
        </w:rPr>
        <w:t xml:space="preserve">There are problems with the estimates that use the EPH price.  For example, for the estimate in column 2, a </w:t>
      </w:r>
      <w:r w:rsidRPr="00D35295">
        <w:rPr>
          <w:rFonts w:eastAsiaTheme="minorEastAsia"/>
        </w:rPr>
        <w:t>Breusch-Pagan</w:t>
      </w:r>
      <w:r>
        <w:rPr>
          <w:rFonts w:eastAsiaTheme="minorEastAsia"/>
        </w:rPr>
        <w:t xml:space="preserve"> test of </w:t>
      </w:r>
      <w:proofErr w:type="spellStart"/>
      <w:r>
        <w:rPr>
          <w:rFonts w:eastAsiaTheme="minorEastAsia"/>
        </w:rPr>
        <w:t>heteroskadasticity</w:t>
      </w:r>
      <w:proofErr w:type="spellEnd"/>
      <w:r>
        <w:rPr>
          <w:rFonts w:eastAsiaTheme="minorEastAsia"/>
        </w:rPr>
        <w:t xml:space="preserve"> rejects the null of constant variance with a marginal significance level of 0.033, while the same test for the model in column 4 fails to reject the null of constant variance at the 0.10 level.   For the model in column 2 a Ramsey reset test rejects the null hypothesis of no omitted variables at the .01 level of significance, while the same test applied to the column 4 model fails to reject the null of no omitted variables at the 0.10 level.  Finally, a Wu-Hausman F-test of the exogeneity of the EPH price is rejected at the 3% level of significance for the model in column 2. </w:t>
      </w:r>
    </w:p>
    <w:p w14:paraId="6851398C" w14:textId="77777777" w:rsidR="000B5559" w:rsidRDefault="000B5559" w:rsidP="000B5559">
      <w:pPr>
        <w:spacing w:line="480" w:lineRule="auto"/>
        <w:rPr>
          <w:rFonts w:eastAsiaTheme="minorEastAsia"/>
        </w:rPr>
      </w:pPr>
      <w:r>
        <w:rPr>
          <w:rFonts w:eastAsiaTheme="minorEastAsia"/>
        </w:rPr>
        <w:tab/>
        <w:t>Hence the estimates of the conventional demand model presented in Table 2 imply that treating the EPH price as if it is endogenous results in a model that not only implies that price has a small and statistically insignificant effect on the use of cocaine, but the model fails 3 specification tests. But using the predicted price yields an effect of price on cocaine use that is much larger and in one specification statistically significant.  Furthermore, the model using the predicted price does not fail two specification tests.  Nevertheless, the Durbin-Watson statistic is relatively low, suggesting the existence of serial correlation, something that is predicted by both the myopic and rational models.</w:t>
      </w:r>
    </w:p>
    <w:p w14:paraId="0F199DA2" w14:textId="77777777" w:rsidR="000B5559" w:rsidRDefault="000B5559" w:rsidP="000B5559">
      <w:pPr>
        <w:spacing w:line="480" w:lineRule="auto"/>
        <w:rPr>
          <w:rFonts w:eastAsiaTheme="minorEastAsia"/>
        </w:rPr>
      </w:pPr>
      <w:r>
        <w:rPr>
          <w:rFonts w:eastAsiaTheme="minorEastAsia"/>
        </w:rPr>
        <w:tab/>
        <w:t xml:space="preserve">As discussed in sections 2 and 3, myopic models capture the effects of previous consumption on current consumption and yield a demand function in which lagged consumption is an explanatory variable. Table 3 presents estimates based on the myopic model.  In these estimates previous consumption is treated as an endogenous variable because consumers choose both prior and current </w:t>
      </w:r>
      <w:r>
        <w:rPr>
          <w:rFonts w:eastAsiaTheme="minorEastAsia"/>
        </w:rPr>
        <w:lastRenderedPageBreak/>
        <w:t>consumption through optimizing behavior. In the estimates presented in</w:t>
      </w:r>
      <w:r w:rsidR="00E305FA">
        <w:rPr>
          <w:rFonts w:eastAsiaTheme="minorEastAsia"/>
        </w:rPr>
        <w:t xml:space="preserve"> </w:t>
      </w:r>
      <w:r>
        <w:rPr>
          <w:rFonts w:eastAsiaTheme="minorEastAsia"/>
        </w:rPr>
        <w:t xml:space="preserve">Table 3 previous consumption is instrumented with one lag of the respective price used as the instrument. (Previous writers who estimate the myopic model assume that the previous price is correlated with previous consumption but not current consumption, although previous consumption affects current consumption and current consumption may affect previous consumption because they are jointly determined by the optimizing behavior of consumers.)  Since previous price does not affect current consumption except through its effect on previous consumption, previous price an ideal instrument for prior consumption. </w:t>
      </w:r>
    </w:p>
    <w:p w14:paraId="64C1074C" w14:textId="77777777" w:rsidR="000B5559" w:rsidRDefault="000B5559" w:rsidP="004D1D70">
      <w:pPr>
        <w:spacing w:line="480" w:lineRule="auto"/>
        <w:rPr>
          <w:rFonts w:eastAsiaTheme="minorEastAsia"/>
        </w:rPr>
      </w:pPr>
      <w:r>
        <w:rPr>
          <w:rFonts w:eastAsiaTheme="minorEastAsia"/>
        </w:rPr>
        <w:tab/>
        <w:t>The first and third columns of Table 3 present results obtained from regressing the rate at which MMT patients test positive for cocaine use based on the myopic model of demand and using the EPH price.  In both of these columns the coefficient on EPH price is small and not statistically significant, while that on lagged consumption is large but clearly estimated with a very large variance (causing the sign in column 1 to be positive while that in column 3 is negative) resulting in the two t-statistics being close to zero. In columns 2 and 4 which use predicted price instead of the EPH price, the coefficients on price are about 20 times larger in absolute value than the corresponding values in columns (1) and (3), while the coefficients on lagged consumption are positive and of more reasonable magnitude than those in columns 1 and 3.  Although the column 4 estimate has the highest R</w:t>
      </w:r>
      <w:r w:rsidRPr="00D33F0F">
        <w:rPr>
          <w:rFonts w:eastAsiaTheme="minorEastAsia"/>
          <w:vertAlign w:val="superscript"/>
        </w:rPr>
        <w:t>2</w:t>
      </w:r>
      <w:r>
        <w:rPr>
          <w:rFonts w:eastAsiaTheme="minorEastAsia"/>
        </w:rPr>
        <w:t xml:space="preserve"> in Table 3, and the highest Durbin-Watson statistic, the relatively small number of observations along with some multi-collinearity being creating by using lagged price as an instrument, is probably the reason why the coefficient on lagged consumption is greater than 1.  A</w:t>
      </w:r>
      <w:r w:rsidRPr="005F78A4">
        <w:rPr>
          <w:rFonts w:eastAsiaTheme="minorEastAsia"/>
        </w:rPr>
        <w:t xml:space="preserve"> Breusch-</w:t>
      </w:r>
      <w:r>
        <w:rPr>
          <w:rFonts w:eastAsiaTheme="minorEastAsia"/>
        </w:rPr>
        <w:t xml:space="preserve">Pagan test of constant variance for the estimate in column 4 rejects the </w:t>
      </w:r>
      <w:r w:rsidRPr="005F78A4">
        <w:rPr>
          <w:rFonts w:eastAsiaTheme="minorEastAsia"/>
        </w:rPr>
        <w:t xml:space="preserve">null hypothesis of no </w:t>
      </w:r>
      <w:proofErr w:type="spellStart"/>
      <w:r w:rsidRPr="005F78A4">
        <w:rPr>
          <w:rFonts w:eastAsiaTheme="minorEastAsia"/>
        </w:rPr>
        <w:t>heteroskadasticity</w:t>
      </w:r>
      <w:proofErr w:type="spellEnd"/>
      <w:r>
        <w:rPr>
          <w:rFonts w:eastAsiaTheme="minorEastAsia"/>
        </w:rPr>
        <w:t xml:space="preserve"> at the 0.01 level, while the same test applied to the estimate in column 2 fails to reject the null of no </w:t>
      </w:r>
      <w:proofErr w:type="spellStart"/>
      <w:r>
        <w:rPr>
          <w:rFonts w:eastAsiaTheme="minorEastAsia"/>
        </w:rPr>
        <w:t>heteroskadasticity</w:t>
      </w:r>
      <w:proofErr w:type="spellEnd"/>
      <w:r>
        <w:rPr>
          <w:rFonts w:eastAsiaTheme="minorEastAsia"/>
        </w:rPr>
        <w:t xml:space="preserve"> at the 0.10 level. </w:t>
      </w:r>
      <w:proofErr w:type="gramStart"/>
      <w:r>
        <w:rPr>
          <w:rFonts w:eastAsiaTheme="minorEastAsia"/>
        </w:rPr>
        <w:t>Furthermore</w:t>
      </w:r>
      <w:proofErr w:type="gramEnd"/>
      <w:r>
        <w:rPr>
          <w:rFonts w:eastAsiaTheme="minorEastAsia"/>
        </w:rPr>
        <w:t xml:space="preserve"> a Ramsey rest test applied to t</w:t>
      </w:r>
      <w:r w:rsidRPr="005F78A4">
        <w:rPr>
          <w:rFonts w:eastAsiaTheme="minorEastAsia"/>
        </w:rPr>
        <w:t xml:space="preserve">he </w:t>
      </w:r>
      <w:r>
        <w:rPr>
          <w:rFonts w:eastAsiaTheme="minorEastAsia"/>
        </w:rPr>
        <w:t xml:space="preserve">estimate in column 4 </w:t>
      </w:r>
      <w:r w:rsidRPr="005F78A4">
        <w:rPr>
          <w:rFonts w:eastAsiaTheme="minorEastAsia"/>
        </w:rPr>
        <w:t>reject</w:t>
      </w:r>
      <w:r>
        <w:rPr>
          <w:rFonts w:eastAsiaTheme="minorEastAsia"/>
        </w:rPr>
        <w:t>s</w:t>
      </w:r>
      <w:r w:rsidRPr="005F78A4">
        <w:rPr>
          <w:rFonts w:eastAsiaTheme="minorEastAsia"/>
        </w:rPr>
        <w:t xml:space="preserve"> the null of no omitted variables</w:t>
      </w:r>
      <w:r>
        <w:rPr>
          <w:rFonts w:eastAsiaTheme="minorEastAsia"/>
        </w:rPr>
        <w:t xml:space="preserve">, while </w:t>
      </w:r>
      <w:r w:rsidRPr="005F78A4">
        <w:rPr>
          <w:rFonts w:eastAsiaTheme="minorEastAsia"/>
        </w:rPr>
        <w:t xml:space="preserve">a link test </w:t>
      </w:r>
      <w:r>
        <w:rPr>
          <w:rFonts w:eastAsiaTheme="minorEastAsia"/>
        </w:rPr>
        <w:t xml:space="preserve">of the null </w:t>
      </w:r>
      <w:r w:rsidRPr="005F78A4">
        <w:rPr>
          <w:rFonts w:eastAsiaTheme="minorEastAsia"/>
        </w:rPr>
        <w:t xml:space="preserve">that the model is correctly specified </w:t>
      </w:r>
      <w:r>
        <w:rPr>
          <w:rFonts w:eastAsiaTheme="minorEastAsia"/>
        </w:rPr>
        <w:t xml:space="preserve">is also rejected. </w:t>
      </w:r>
      <w:r w:rsidRPr="005F78A4">
        <w:rPr>
          <w:rFonts w:eastAsiaTheme="minorEastAsia"/>
        </w:rPr>
        <w:t xml:space="preserve"> </w:t>
      </w:r>
      <w:r>
        <w:rPr>
          <w:rFonts w:eastAsiaTheme="minorEastAsia"/>
        </w:rPr>
        <w:t>The estimates of the myopic model in Table 3 are not particularly encouraging.</w:t>
      </w:r>
      <w:r>
        <w:rPr>
          <w:rFonts w:eastAsiaTheme="minorEastAsia"/>
        </w:rPr>
        <w:br w:type="page"/>
      </w:r>
    </w:p>
    <w:tbl>
      <w:tblPr>
        <w:tblW w:w="7707" w:type="dxa"/>
        <w:jc w:val="center"/>
        <w:tblLook w:val="04A0" w:firstRow="1" w:lastRow="0" w:firstColumn="1" w:lastColumn="0" w:noHBand="0" w:noVBand="1"/>
      </w:tblPr>
      <w:tblGrid>
        <w:gridCol w:w="2523"/>
        <w:gridCol w:w="1296"/>
        <w:gridCol w:w="1296"/>
        <w:gridCol w:w="1296"/>
        <w:gridCol w:w="1296"/>
      </w:tblGrid>
      <w:tr w:rsidR="000B5559" w:rsidRPr="005223F9" w14:paraId="65151A08" w14:textId="77777777" w:rsidTr="000B5559">
        <w:trPr>
          <w:trHeight w:val="300"/>
          <w:jc w:val="center"/>
        </w:trPr>
        <w:tc>
          <w:tcPr>
            <w:tcW w:w="770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5C41D855"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Table 3</w:t>
            </w:r>
          </w:p>
        </w:tc>
      </w:tr>
      <w:tr w:rsidR="000B5559" w:rsidRPr="005223F9" w14:paraId="5E0B68D5" w14:textId="77777777" w:rsidTr="000B5559">
        <w:trPr>
          <w:trHeight w:val="300"/>
          <w:jc w:val="center"/>
        </w:trPr>
        <w:tc>
          <w:tcPr>
            <w:tcW w:w="770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59486FC" w14:textId="77777777" w:rsidR="000B5559" w:rsidRPr="005223F9" w:rsidRDefault="000B5559" w:rsidP="000B5559">
            <w:pPr>
              <w:spacing w:after="0" w:line="240" w:lineRule="auto"/>
              <w:rPr>
                <w:rFonts w:ascii="Calibri" w:eastAsia="Times New Roman" w:hAnsi="Calibri" w:cs="Times New Roman"/>
                <w:b/>
                <w:bCs/>
                <w:color w:val="000000"/>
              </w:rPr>
            </w:pPr>
            <w:r w:rsidRPr="005223F9">
              <w:rPr>
                <w:rFonts w:ascii="Calibri" w:eastAsia="Times New Roman" w:hAnsi="Calibri" w:cs="Times New Roman"/>
                <w:b/>
                <w:bCs/>
                <w:color w:val="000000"/>
              </w:rPr>
              <w:t>Myopic Demand Model One Lag of Price as Instrument</w:t>
            </w:r>
          </w:p>
        </w:tc>
      </w:tr>
      <w:tr w:rsidR="000B5559" w:rsidRPr="005223F9" w14:paraId="7B5063A2" w14:textId="77777777" w:rsidTr="000B5559">
        <w:trPr>
          <w:trHeight w:val="300"/>
          <w:jc w:val="center"/>
        </w:trPr>
        <w:tc>
          <w:tcPr>
            <w:tcW w:w="7707" w:type="dxa"/>
            <w:gridSpan w:val="5"/>
            <w:tcBorders>
              <w:top w:val="nil"/>
              <w:left w:val="single" w:sz="4" w:space="0" w:color="auto"/>
              <w:bottom w:val="nil"/>
              <w:right w:val="single" w:sz="4" w:space="0" w:color="000000"/>
            </w:tcBorders>
            <w:shd w:val="clear" w:color="auto" w:fill="auto"/>
            <w:noWrap/>
            <w:vAlign w:val="bottom"/>
            <w:hideMark/>
          </w:tcPr>
          <w:p w14:paraId="76C193CF"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Dependent Variable is log(</w:t>
            </w:r>
            <w:proofErr w:type="spellStart"/>
            <w:r w:rsidRPr="005223F9">
              <w:rPr>
                <w:rFonts w:ascii="Calibri" w:eastAsia="Times New Roman" w:hAnsi="Calibri" w:cs="Times New Roman"/>
                <w:color w:val="000000"/>
              </w:rPr>
              <w:t>pcf</w:t>
            </w:r>
            <w:proofErr w:type="spellEnd"/>
            <w:r w:rsidRPr="005223F9">
              <w:rPr>
                <w:rFonts w:ascii="Calibri" w:eastAsia="Times New Roman" w:hAnsi="Calibri" w:cs="Times New Roman"/>
                <w:color w:val="000000"/>
              </w:rPr>
              <w:t>/(1-pcf)</w:t>
            </w:r>
          </w:p>
        </w:tc>
      </w:tr>
      <w:tr w:rsidR="000B5559" w:rsidRPr="005223F9" w14:paraId="05B20F5C" w14:textId="77777777" w:rsidTr="000B5559">
        <w:trPr>
          <w:trHeight w:val="300"/>
          <w:jc w:val="center"/>
        </w:trPr>
        <w:tc>
          <w:tcPr>
            <w:tcW w:w="7707"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60B2C5F" w14:textId="77777777" w:rsidR="000B5559" w:rsidRPr="005223F9" w:rsidRDefault="000B5559" w:rsidP="000B5559">
            <w:pPr>
              <w:spacing w:after="0" w:line="240" w:lineRule="auto"/>
              <w:rPr>
                <w:rFonts w:ascii="Calibri" w:eastAsia="Times New Roman" w:hAnsi="Calibri" w:cs="Times New Roman"/>
                <w:color w:val="000000"/>
              </w:rPr>
            </w:pPr>
            <w:proofErr w:type="spellStart"/>
            <w:r w:rsidRPr="005223F9">
              <w:rPr>
                <w:rFonts w:ascii="Calibri" w:eastAsia="Times New Roman" w:hAnsi="Calibri" w:cs="Times New Roman"/>
                <w:color w:val="000000"/>
              </w:rPr>
              <w:t>pcf</w:t>
            </w:r>
            <w:proofErr w:type="spellEnd"/>
            <w:r w:rsidRPr="005223F9">
              <w:rPr>
                <w:rFonts w:ascii="Calibri" w:eastAsia="Times New Roman" w:hAnsi="Calibri" w:cs="Times New Roman"/>
                <w:color w:val="000000"/>
              </w:rPr>
              <w:t xml:space="preserve"> is the percentage of failed cocaine screens for the quarter</w:t>
            </w:r>
          </w:p>
        </w:tc>
      </w:tr>
      <w:tr w:rsidR="000B5559" w:rsidRPr="005223F9" w14:paraId="6EA3ECDB"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tcPr>
          <w:p w14:paraId="1B03DD8B" w14:textId="77777777" w:rsidR="000B5559" w:rsidRPr="005223F9" w:rsidRDefault="000B5559" w:rsidP="000B5559">
            <w:pPr>
              <w:spacing w:after="0" w:line="240" w:lineRule="auto"/>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E56DBE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53F5F3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B35D96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BE29611"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0B5559" w:rsidRPr="005223F9" w14:paraId="53C33923"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hideMark/>
          </w:tcPr>
          <w:p w14:paraId="21C26FF1"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EPH Price</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B4D370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-0.00025</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1C46115E"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4715119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-.0044818</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0E50FB3E"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32940645"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hideMark/>
          </w:tcPr>
          <w:p w14:paraId="0373D5BA"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DDAE42A"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16FDD7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B8F557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4CEF4DA"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68FF62A9"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tcPr>
          <w:p w14:paraId="73C14BF2"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2SLS Predicted Price</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598B7CAC"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573AB2C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-.005431</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01E8F2B5"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60B3B3A3"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-0.07993</w:t>
            </w:r>
          </w:p>
        </w:tc>
      </w:tr>
      <w:tr w:rsidR="000B5559" w:rsidRPr="005223F9" w14:paraId="1B5FAE5E"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tcPr>
          <w:p w14:paraId="2878D433"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716419"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1F19D612"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(-1.25</w:t>
            </w:r>
            <w:r w:rsidRPr="005223F9">
              <w:rPr>
                <w:rFonts w:ascii="Calibri" w:eastAsia="Times New Roman" w:hAnsi="Calibri" w:cs="Times New Roman"/>
                <w:color w:val="000000"/>
              </w:rPr>
              <w: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D3632DA"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349A58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(-0.63</w:t>
            </w:r>
            <w:r w:rsidRPr="005223F9">
              <w:rPr>
                <w:rFonts w:ascii="Calibri" w:eastAsia="Times New Roman" w:hAnsi="Calibri" w:cs="Times New Roman"/>
                <w:color w:val="000000"/>
              </w:rPr>
              <w:t>)</w:t>
            </w:r>
          </w:p>
        </w:tc>
      </w:tr>
      <w:tr w:rsidR="000B5559" w:rsidRPr="005223F9" w14:paraId="74B886E8"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hideMark/>
          </w:tcPr>
          <w:p w14:paraId="40B117D4" w14:textId="77777777" w:rsidR="000B5559" w:rsidRPr="005223F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C(t-1)</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64EBE506"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44.846</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8BDFC2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.3321</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B806B38"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-23.4581</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89E1C82"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2.3755</w:t>
            </w:r>
          </w:p>
        </w:tc>
      </w:tr>
      <w:tr w:rsidR="000B5559" w:rsidRPr="005223F9" w14:paraId="716CB2AD"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hideMark/>
          </w:tcPr>
          <w:p w14:paraId="661C70C2"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C1EB3B1"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0E078B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(0.35</w:t>
            </w:r>
            <w:r w:rsidRPr="005223F9">
              <w:rPr>
                <w:rFonts w:ascii="Calibri" w:eastAsia="Times New Roman" w:hAnsi="Calibri" w:cs="Times New Roman"/>
                <w:color w:val="000000"/>
              </w:rPr>
              <w: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E852381"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4B0104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(0.75</w:t>
            </w:r>
            <w:r w:rsidRPr="005223F9">
              <w:rPr>
                <w:rFonts w:ascii="Calibri" w:eastAsia="Times New Roman" w:hAnsi="Calibri" w:cs="Times New Roman"/>
                <w:color w:val="000000"/>
              </w:rPr>
              <w:t>)</w:t>
            </w:r>
          </w:p>
        </w:tc>
      </w:tr>
      <w:tr w:rsidR="000B5559" w:rsidRPr="005223F9" w14:paraId="48AAFC97"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tcPr>
          <w:p w14:paraId="720F9CF7"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Trend</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5C05B554"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620A2C42"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B50CA86"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-.03892</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25765BC3"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-0.0527*</w:t>
            </w:r>
          </w:p>
        </w:tc>
      </w:tr>
      <w:tr w:rsidR="000B5559" w:rsidRPr="005223F9" w14:paraId="7A2D25C7"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tcPr>
          <w:p w14:paraId="62A901E6"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8BAB49E"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DAFBFA0"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A57601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(-0.10)</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50E8C67"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(-1.91</w:t>
            </w:r>
            <w:r w:rsidRPr="005223F9">
              <w:rPr>
                <w:rFonts w:ascii="Calibri" w:eastAsia="Times New Roman" w:hAnsi="Calibri" w:cs="Times New Roman"/>
                <w:color w:val="000000"/>
              </w:rPr>
              <w:t>)</w:t>
            </w:r>
          </w:p>
        </w:tc>
      </w:tr>
      <w:tr w:rsidR="000B5559" w:rsidRPr="005223F9" w14:paraId="1FFD6425" w14:textId="77777777" w:rsidTr="000B5559">
        <w:trPr>
          <w:trHeight w:val="288"/>
          <w:jc w:val="center"/>
        </w:trPr>
        <w:tc>
          <w:tcPr>
            <w:tcW w:w="2523" w:type="dxa"/>
            <w:tcBorders>
              <w:top w:val="single" w:sz="4" w:space="0" w:color="auto"/>
              <w:left w:val="single" w:sz="4" w:space="0" w:color="auto"/>
              <w:bottom w:val="nil"/>
              <w:right w:val="nil"/>
            </w:tcBorders>
            <w:shd w:val="clear" w:color="auto" w:fill="auto"/>
            <w:noWrap/>
            <w:vAlign w:val="bottom"/>
            <w:hideMark/>
          </w:tcPr>
          <w:p w14:paraId="310F45BF"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q1</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1F36D01"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62A9972D"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1F19950E"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.10722</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3780FA8"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-.10883</w:t>
            </w:r>
          </w:p>
        </w:tc>
      </w:tr>
      <w:tr w:rsidR="000B5559" w:rsidRPr="005223F9" w14:paraId="327F4603"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hideMark/>
          </w:tcPr>
          <w:p w14:paraId="56F79730"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36FEBAB"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27B0FA28"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B798DE6"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11458155"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(-0.21</w:t>
            </w:r>
            <w:r w:rsidRPr="005223F9">
              <w:rPr>
                <w:rFonts w:ascii="Calibri" w:eastAsia="Times New Roman" w:hAnsi="Calibri" w:cs="Times New Roman"/>
                <w:color w:val="000000"/>
              </w:rPr>
              <w:t>)</w:t>
            </w:r>
          </w:p>
        </w:tc>
      </w:tr>
      <w:tr w:rsidR="000B5559" w:rsidRPr="005223F9" w14:paraId="1F70F6FF"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hideMark/>
          </w:tcPr>
          <w:p w14:paraId="57ADBA67"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q2</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ED4EF0A"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09E3228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69AFA0D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.009269</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11B9C96C"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-0.2262</w:t>
            </w:r>
          </w:p>
        </w:tc>
      </w:tr>
      <w:tr w:rsidR="000B5559" w:rsidRPr="005223F9" w14:paraId="7834A886"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hideMark/>
          </w:tcPr>
          <w:p w14:paraId="4BC06868"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2F723A78"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C39DB85"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2A7538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83D716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(-0.41</w:t>
            </w:r>
            <w:r w:rsidRPr="005223F9">
              <w:rPr>
                <w:rFonts w:ascii="Calibri" w:eastAsia="Times New Roman" w:hAnsi="Calibri" w:cs="Times New Roman"/>
                <w:color w:val="000000"/>
              </w:rPr>
              <w:t>)</w:t>
            </w:r>
          </w:p>
        </w:tc>
      </w:tr>
      <w:tr w:rsidR="000B5559" w:rsidRPr="005223F9" w14:paraId="1ADC1212"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hideMark/>
          </w:tcPr>
          <w:p w14:paraId="173225A7"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q3</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79DB2CA4"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684C7986"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58DF03E3"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.019632</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7EA4FF1E"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-0.0771</w:t>
            </w:r>
          </w:p>
        </w:tc>
      </w:tr>
      <w:tr w:rsidR="000B5559" w:rsidRPr="005223F9" w14:paraId="7B971EA2"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hideMark/>
          </w:tcPr>
          <w:p w14:paraId="07ADECDF"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664E08F"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707949B"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8DCE32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D038878"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(-0.11</w:t>
            </w:r>
            <w:r w:rsidRPr="005223F9">
              <w:rPr>
                <w:rFonts w:ascii="Calibri" w:eastAsia="Times New Roman" w:hAnsi="Calibri" w:cs="Times New Roman"/>
                <w:color w:val="000000"/>
              </w:rPr>
              <w:t>)</w:t>
            </w:r>
          </w:p>
        </w:tc>
      </w:tr>
      <w:tr w:rsidR="000B5559" w:rsidRPr="005223F9" w14:paraId="5C132A03"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hideMark/>
          </w:tcPr>
          <w:p w14:paraId="6F7F3225"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Constant</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7DB3BB0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123.0205</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731B4360"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-1.16</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77F4A47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-67.597</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7F578841"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5.7168</w:t>
            </w:r>
          </w:p>
        </w:tc>
      </w:tr>
      <w:tr w:rsidR="000B5559" w:rsidRPr="005223F9" w14:paraId="1EF0D537" w14:textId="77777777" w:rsidTr="000B5559">
        <w:trPr>
          <w:trHeight w:val="300"/>
          <w:jc w:val="center"/>
        </w:trPr>
        <w:tc>
          <w:tcPr>
            <w:tcW w:w="2523" w:type="dxa"/>
            <w:tcBorders>
              <w:top w:val="nil"/>
              <w:left w:val="single" w:sz="4" w:space="0" w:color="auto"/>
              <w:bottom w:val="single" w:sz="4" w:space="0" w:color="auto"/>
              <w:right w:val="nil"/>
            </w:tcBorders>
            <w:shd w:val="clear" w:color="auto" w:fill="auto"/>
            <w:noWrap/>
            <w:vAlign w:val="bottom"/>
            <w:hideMark/>
          </w:tcPr>
          <w:p w14:paraId="663F8D6E"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2F2194B8"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65335EE"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(-0.48</w:t>
            </w:r>
            <w:r w:rsidRPr="005223F9">
              <w:rPr>
                <w:rFonts w:ascii="Calibri" w:eastAsia="Times New Roman" w:hAnsi="Calibri" w:cs="Times New Roman"/>
                <w:color w:val="000000"/>
              </w:rPr>
              <w: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148B232"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CE8ED9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(0.69</w:t>
            </w:r>
            <w:r w:rsidRPr="005223F9">
              <w:rPr>
                <w:rFonts w:ascii="Calibri" w:eastAsia="Times New Roman" w:hAnsi="Calibri" w:cs="Times New Roman"/>
                <w:color w:val="000000"/>
              </w:rPr>
              <w:t>)</w:t>
            </w:r>
          </w:p>
        </w:tc>
      </w:tr>
      <w:tr w:rsidR="000B5559" w:rsidRPr="005223F9" w14:paraId="7989AB24" w14:textId="77777777" w:rsidTr="000B5559">
        <w:trPr>
          <w:trHeight w:val="300"/>
          <w:jc w:val="center"/>
        </w:trPr>
        <w:tc>
          <w:tcPr>
            <w:tcW w:w="2523" w:type="dxa"/>
            <w:tcBorders>
              <w:top w:val="single" w:sz="4" w:space="0" w:color="auto"/>
              <w:left w:val="single" w:sz="4" w:space="0" w:color="auto"/>
              <w:bottom w:val="nil"/>
              <w:right w:val="single" w:sz="4" w:space="0" w:color="auto"/>
            </w:tcBorders>
            <w:shd w:val="clear" w:color="auto" w:fill="auto"/>
            <w:noWrap/>
            <w:vAlign w:val="bottom"/>
            <w:hideMark/>
          </w:tcPr>
          <w:p w14:paraId="18305A67"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Observations</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1208D678"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78188425"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5F927560"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10ADE07C"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r>
      <w:tr w:rsidR="000B5559" w:rsidRPr="005223F9" w14:paraId="13467A42" w14:textId="77777777" w:rsidTr="000B5559">
        <w:trPr>
          <w:trHeight w:val="300"/>
          <w:jc w:val="center"/>
        </w:trPr>
        <w:tc>
          <w:tcPr>
            <w:tcW w:w="2523" w:type="dxa"/>
            <w:tcBorders>
              <w:top w:val="nil"/>
              <w:left w:val="single" w:sz="4" w:space="0" w:color="auto"/>
              <w:right w:val="single" w:sz="4" w:space="0" w:color="auto"/>
            </w:tcBorders>
            <w:shd w:val="clear" w:color="auto" w:fill="auto"/>
            <w:noWrap/>
            <w:vAlign w:val="bottom"/>
            <w:hideMark/>
          </w:tcPr>
          <w:p w14:paraId="317789D4"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Adjusted R-squared</w:t>
            </w:r>
          </w:p>
        </w:tc>
        <w:tc>
          <w:tcPr>
            <w:tcW w:w="1296" w:type="dxa"/>
            <w:tcBorders>
              <w:top w:val="nil"/>
              <w:left w:val="single" w:sz="4" w:space="0" w:color="auto"/>
              <w:right w:val="single" w:sz="4" w:space="0" w:color="auto"/>
            </w:tcBorders>
            <w:shd w:val="clear" w:color="auto" w:fill="auto"/>
            <w:noWrap/>
            <w:vAlign w:val="bottom"/>
            <w:hideMark/>
          </w:tcPr>
          <w:p w14:paraId="51EF4655"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-0.050</w:t>
            </w:r>
          </w:p>
        </w:tc>
        <w:tc>
          <w:tcPr>
            <w:tcW w:w="1296" w:type="dxa"/>
            <w:tcBorders>
              <w:top w:val="nil"/>
              <w:left w:val="single" w:sz="4" w:space="0" w:color="auto"/>
              <w:right w:val="single" w:sz="4" w:space="0" w:color="auto"/>
            </w:tcBorders>
            <w:shd w:val="clear" w:color="auto" w:fill="auto"/>
            <w:noWrap/>
            <w:vAlign w:val="bottom"/>
            <w:hideMark/>
          </w:tcPr>
          <w:p w14:paraId="636A0D2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0.0095</w:t>
            </w:r>
          </w:p>
        </w:tc>
        <w:tc>
          <w:tcPr>
            <w:tcW w:w="1296" w:type="dxa"/>
            <w:tcBorders>
              <w:top w:val="nil"/>
              <w:left w:val="single" w:sz="4" w:space="0" w:color="auto"/>
              <w:right w:val="single" w:sz="4" w:space="0" w:color="auto"/>
            </w:tcBorders>
            <w:shd w:val="clear" w:color="auto" w:fill="auto"/>
            <w:noWrap/>
            <w:vAlign w:val="bottom"/>
            <w:hideMark/>
          </w:tcPr>
          <w:p w14:paraId="7688A9E6"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0.092</w:t>
            </w:r>
          </w:p>
        </w:tc>
        <w:tc>
          <w:tcPr>
            <w:tcW w:w="1296" w:type="dxa"/>
            <w:tcBorders>
              <w:top w:val="nil"/>
              <w:left w:val="single" w:sz="4" w:space="0" w:color="auto"/>
              <w:right w:val="single" w:sz="4" w:space="0" w:color="auto"/>
            </w:tcBorders>
            <w:shd w:val="clear" w:color="auto" w:fill="auto"/>
            <w:noWrap/>
            <w:vAlign w:val="bottom"/>
            <w:hideMark/>
          </w:tcPr>
          <w:p w14:paraId="73EAD6FC"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0.58144</w:t>
            </w:r>
          </w:p>
        </w:tc>
      </w:tr>
      <w:tr w:rsidR="000B5559" w:rsidRPr="005223F9" w14:paraId="75E4B3AB" w14:textId="77777777" w:rsidTr="000B5559">
        <w:trPr>
          <w:trHeight w:val="300"/>
          <w:jc w:val="center"/>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11CD016F" w14:textId="77777777" w:rsidR="000B5559" w:rsidRPr="005223F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Durbin-Watson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0BCAF6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.2939</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1A2D9F6"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.5814</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F90ABC1"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.40952</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C19D3F2"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.9273</w:t>
            </w:r>
          </w:p>
        </w:tc>
      </w:tr>
      <w:tr w:rsidR="000B5559" w:rsidRPr="005223F9" w14:paraId="02129A9E" w14:textId="77777777" w:rsidTr="000B5559">
        <w:trPr>
          <w:trHeight w:val="300"/>
          <w:jc w:val="center"/>
        </w:trPr>
        <w:tc>
          <w:tcPr>
            <w:tcW w:w="2523" w:type="dxa"/>
            <w:tcBorders>
              <w:top w:val="single" w:sz="4" w:space="0" w:color="auto"/>
              <w:left w:val="single" w:sz="4" w:space="0" w:color="auto"/>
              <w:bottom w:val="nil"/>
              <w:right w:val="nil"/>
            </w:tcBorders>
            <w:shd w:val="clear" w:color="auto" w:fill="auto"/>
            <w:noWrap/>
            <w:vAlign w:val="bottom"/>
            <w:hideMark/>
          </w:tcPr>
          <w:p w14:paraId="61CD8F45"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t-statistics in parentheses</w:t>
            </w:r>
          </w:p>
        </w:tc>
        <w:tc>
          <w:tcPr>
            <w:tcW w:w="1296" w:type="dxa"/>
            <w:tcBorders>
              <w:top w:val="single" w:sz="4" w:space="0" w:color="auto"/>
              <w:left w:val="nil"/>
              <w:bottom w:val="nil"/>
              <w:right w:val="nil"/>
            </w:tcBorders>
            <w:shd w:val="clear" w:color="auto" w:fill="auto"/>
            <w:noWrap/>
            <w:vAlign w:val="bottom"/>
            <w:hideMark/>
          </w:tcPr>
          <w:p w14:paraId="25FE367D"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single" w:sz="4" w:space="0" w:color="auto"/>
              <w:left w:val="nil"/>
              <w:bottom w:val="nil"/>
              <w:right w:val="nil"/>
            </w:tcBorders>
            <w:shd w:val="clear" w:color="auto" w:fill="auto"/>
            <w:noWrap/>
            <w:vAlign w:val="bottom"/>
            <w:hideMark/>
          </w:tcPr>
          <w:p w14:paraId="247D2CE2"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single" w:sz="4" w:space="0" w:color="auto"/>
              <w:left w:val="nil"/>
              <w:bottom w:val="nil"/>
              <w:right w:val="nil"/>
            </w:tcBorders>
            <w:shd w:val="clear" w:color="auto" w:fill="auto"/>
            <w:noWrap/>
            <w:vAlign w:val="bottom"/>
            <w:hideMark/>
          </w:tcPr>
          <w:p w14:paraId="712F9AE9"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single" w:sz="4" w:space="0" w:color="auto"/>
              <w:left w:val="nil"/>
              <w:bottom w:val="nil"/>
              <w:right w:val="single" w:sz="4" w:space="0" w:color="auto"/>
            </w:tcBorders>
            <w:shd w:val="clear" w:color="auto" w:fill="auto"/>
            <w:noWrap/>
            <w:vAlign w:val="bottom"/>
            <w:hideMark/>
          </w:tcPr>
          <w:p w14:paraId="4A56E16B"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r>
      <w:tr w:rsidR="000B5559" w:rsidRPr="005223F9" w14:paraId="45F7A4D7" w14:textId="77777777" w:rsidTr="000B5559">
        <w:trPr>
          <w:trHeight w:val="300"/>
          <w:jc w:val="center"/>
        </w:trPr>
        <w:tc>
          <w:tcPr>
            <w:tcW w:w="2523" w:type="dxa"/>
            <w:tcBorders>
              <w:top w:val="nil"/>
              <w:left w:val="single" w:sz="4" w:space="0" w:color="auto"/>
              <w:bottom w:val="single" w:sz="4" w:space="0" w:color="auto"/>
            </w:tcBorders>
            <w:shd w:val="clear" w:color="auto" w:fill="auto"/>
            <w:noWrap/>
            <w:vAlign w:val="bottom"/>
            <w:hideMark/>
          </w:tcPr>
          <w:p w14:paraId="1EC26396"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p&lt;0.01, ** p&lt;0.05, * p&lt;0.1</w:t>
            </w:r>
          </w:p>
        </w:tc>
        <w:tc>
          <w:tcPr>
            <w:tcW w:w="1296" w:type="dxa"/>
            <w:tcBorders>
              <w:top w:val="nil"/>
              <w:bottom w:val="single" w:sz="4" w:space="0" w:color="auto"/>
            </w:tcBorders>
            <w:shd w:val="clear" w:color="auto" w:fill="auto"/>
            <w:noWrap/>
            <w:vAlign w:val="bottom"/>
            <w:hideMark/>
          </w:tcPr>
          <w:p w14:paraId="22733036"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bottom w:val="single" w:sz="4" w:space="0" w:color="auto"/>
            </w:tcBorders>
            <w:shd w:val="clear" w:color="auto" w:fill="auto"/>
            <w:noWrap/>
            <w:vAlign w:val="bottom"/>
            <w:hideMark/>
          </w:tcPr>
          <w:p w14:paraId="380D535F"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top w:val="nil"/>
              <w:bottom w:val="single" w:sz="4" w:space="0" w:color="auto"/>
            </w:tcBorders>
            <w:shd w:val="clear" w:color="auto" w:fill="auto"/>
            <w:noWrap/>
            <w:vAlign w:val="bottom"/>
            <w:hideMark/>
          </w:tcPr>
          <w:p w14:paraId="72442F7C"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 </w:t>
            </w:r>
          </w:p>
        </w:tc>
        <w:tc>
          <w:tcPr>
            <w:tcW w:w="1296" w:type="dxa"/>
            <w:tcBorders>
              <w:bottom w:val="single" w:sz="4" w:space="0" w:color="auto"/>
              <w:right w:val="single" w:sz="4" w:space="0" w:color="auto"/>
            </w:tcBorders>
            <w:noWrap/>
            <w:hideMark/>
          </w:tcPr>
          <w:p w14:paraId="3CDEAF4B"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78F610A8" w14:textId="77777777" w:rsidTr="000B5559">
        <w:trPr>
          <w:trHeight w:hRule="exact" w:val="20"/>
          <w:jc w:val="center"/>
        </w:trPr>
        <w:tc>
          <w:tcPr>
            <w:tcW w:w="2523" w:type="dxa"/>
            <w:tcBorders>
              <w:top w:val="single" w:sz="4" w:space="0" w:color="auto"/>
              <w:right w:val="nil"/>
            </w:tcBorders>
            <w:shd w:val="clear" w:color="auto" w:fill="auto"/>
            <w:noWrap/>
            <w:vAlign w:val="bottom"/>
          </w:tcPr>
          <w:p w14:paraId="487BA8B7" w14:textId="77777777" w:rsidR="000B5559" w:rsidRPr="005223F9" w:rsidRDefault="000B5559" w:rsidP="000B5559">
            <w:pPr>
              <w:spacing w:after="0" w:line="240" w:lineRule="auto"/>
              <w:rPr>
                <w:rFonts w:ascii="Calibri" w:eastAsia="Times New Roman" w:hAnsi="Calibri" w:cs="Times New Roman"/>
                <w:color w:val="000000"/>
              </w:rPr>
            </w:pPr>
          </w:p>
        </w:tc>
        <w:tc>
          <w:tcPr>
            <w:tcW w:w="1296" w:type="dxa"/>
            <w:tcBorders>
              <w:top w:val="single" w:sz="4" w:space="0" w:color="auto"/>
              <w:left w:val="nil"/>
              <w:right w:val="nil"/>
            </w:tcBorders>
            <w:shd w:val="clear" w:color="auto" w:fill="auto"/>
            <w:noWrap/>
            <w:vAlign w:val="bottom"/>
          </w:tcPr>
          <w:p w14:paraId="4B0461CD"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nil"/>
              <w:right w:val="nil"/>
            </w:tcBorders>
            <w:shd w:val="clear" w:color="auto" w:fill="auto"/>
            <w:noWrap/>
            <w:vAlign w:val="bottom"/>
          </w:tcPr>
          <w:p w14:paraId="0228CFD7"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nil"/>
              <w:right w:val="nil"/>
            </w:tcBorders>
            <w:shd w:val="clear" w:color="auto" w:fill="auto"/>
            <w:noWrap/>
            <w:vAlign w:val="bottom"/>
          </w:tcPr>
          <w:p w14:paraId="72BA20D4"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single" w:sz="4" w:space="0" w:color="auto"/>
              <w:left w:val="nil"/>
            </w:tcBorders>
            <w:shd w:val="clear" w:color="auto" w:fill="auto"/>
            <w:noWrap/>
            <w:vAlign w:val="bottom"/>
          </w:tcPr>
          <w:p w14:paraId="698A47EC"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48CE8460" w14:textId="77777777" w:rsidTr="000B5559">
        <w:trPr>
          <w:trHeight w:hRule="exact" w:val="20"/>
          <w:jc w:val="center"/>
        </w:trPr>
        <w:tc>
          <w:tcPr>
            <w:tcW w:w="2523" w:type="dxa"/>
            <w:tcBorders>
              <w:top w:val="nil"/>
              <w:right w:val="nil"/>
            </w:tcBorders>
            <w:shd w:val="clear" w:color="auto" w:fill="auto"/>
            <w:noWrap/>
            <w:vAlign w:val="bottom"/>
          </w:tcPr>
          <w:p w14:paraId="12E9FAC4" w14:textId="77777777" w:rsidR="000B5559" w:rsidRPr="005223F9" w:rsidRDefault="000B5559" w:rsidP="000B5559">
            <w:pPr>
              <w:spacing w:after="0" w:line="240" w:lineRule="auto"/>
              <w:rPr>
                <w:rFonts w:ascii="Calibri" w:eastAsia="Times New Roman" w:hAnsi="Calibri" w:cs="Times New Roman"/>
                <w:color w:val="000000"/>
              </w:rPr>
            </w:pPr>
          </w:p>
        </w:tc>
        <w:tc>
          <w:tcPr>
            <w:tcW w:w="1296" w:type="dxa"/>
            <w:tcBorders>
              <w:top w:val="nil"/>
              <w:left w:val="nil"/>
              <w:right w:val="nil"/>
            </w:tcBorders>
            <w:shd w:val="clear" w:color="auto" w:fill="auto"/>
            <w:noWrap/>
            <w:vAlign w:val="bottom"/>
          </w:tcPr>
          <w:p w14:paraId="3545DCE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nil"/>
              <w:right w:val="nil"/>
            </w:tcBorders>
            <w:shd w:val="clear" w:color="auto" w:fill="auto"/>
            <w:noWrap/>
            <w:vAlign w:val="bottom"/>
          </w:tcPr>
          <w:p w14:paraId="5437C655"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tcBorders>
              <w:top w:val="nil"/>
              <w:left w:val="nil"/>
            </w:tcBorders>
            <w:shd w:val="clear" w:color="auto" w:fill="auto"/>
            <w:noWrap/>
            <w:vAlign w:val="bottom"/>
          </w:tcPr>
          <w:p w14:paraId="7AC08ADC"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296" w:type="dxa"/>
            <w:noWrap/>
          </w:tcPr>
          <w:p w14:paraId="479C0DE9"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4AD32311" w14:textId="77777777" w:rsidTr="000B5559">
        <w:trPr>
          <w:trHeight w:hRule="exact" w:val="20"/>
          <w:jc w:val="center"/>
        </w:trPr>
        <w:tc>
          <w:tcPr>
            <w:tcW w:w="0" w:type="auto"/>
            <w:tcBorders>
              <w:bottom w:val="nil"/>
              <w:right w:val="nil"/>
            </w:tcBorders>
            <w:shd w:val="clear" w:color="auto" w:fill="auto"/>
            <w:noWrap/>
            <w:vAlign w:val="bottom"/>
          </w:tcPr>
          <w:p w14:paraId="35B943D2"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left w:val="nil"/>
              <w:bottom w:val="nil"/>
              <w:right w:val="nil"/>
            </w:tcBorders>
            <w:shd w:val="clear" w:color="auto" w:fill="auto"/>
            <w:noWrap/>
            <w:vAlign w:val="bottom"/>
          </w:tcPr>
          <w:p w14:paraId="1F6BAD2D"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left w:val="nil"/>
              <w:bottom w:val="nil"/>
              <w:right w:val="nil"/>
            </w:tcBorders>
            <w:shd w:val="clear" w:color="auto" w:fill="auto"/>
            <w:noWrap/>
            <w:vAlign w:val="bottom"/>
          </w:tcPr>
          <w:p w14:paraId="00DF61AE"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left w:val="nil"/>
              <w:bottom w:val="nil"/>
              <w:right w:val="nil"/>
            </w:tcBorders>
            <w:shd w:val="clear" w:color="auto" w:fill="auto"/>
            <w:noWrap/>
            <w:vAlign w:val="bottom"/>
          </w:tcPr>
          <w:p w14:paraId="14B30AE2"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left w:val="nil"/>
              <w:bottom w:val="nil"/>
            </w:tcBorders>
            <w:shd w:val="clear" w:color="auto" w:fill="auto"/>
            <w:noWrap/>
            <w:vAlign w:val="bottom"/>
          </w:tcPr>
          <w:p w14:paraId="33B53C32" w14:textId="77777777" w:rsidR="000B5559" w:rsidRPr="005223F9" w:rsidRDefault="000B5559" w:rsidP="000B5559">
            <w:pPr>
              <w:spacing w:after="0" w:line="240" w:lineRule="auto"/>
              <w:rPr>
                <w:rFonts w:ascii="Calibri" w:eastAsia="Times New Roman" w:hAnsi="Calibri" w:cs="Times New Roman"/>
                <w:color w:val="000000"/>
              </w:rPr>
            </w:pPr>
          </w:p>
        </w:tc>
      </w:tr>
      <w:tr w:rsidR="000B5559" w:rsidRPr="005223F9" w14:paraId="2051795F" w14:textId="77777777" w:rsidTr="000B5559">
        <w:trPr>
          <w:trHeight w:hRule="exact" w:val="20"/>
          <w:jc w:val="center"/>
        </w:trPr>
        <w:tc>
          <w:tcPr>
            <w:tcW w:w="0" w:type="auto"/>
            <w:gridSpan w:val="2"/>
            <w:tcBorders>
              <w:top w:val="nil"/>
              <w:right w:val="nil"/>
            </w:tcBorders>
            <w:shd w:val="clear" w:color="auto" w:fill="auto"/>
            <w:noWrap/>
            <w:vAlign w:val="bottom"/>
          </w:tcPr>
          <w:p w14:paraId="20F51DA7"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top w:val="nil"/>
              <w:left w:val="nil"/>
              <w:right w:val="nil"/>
            </w:tcBorders>
            <w:shd w:val="clear" w:color="auto" w:fill="auto"/>
            <w:noWrap/>
            <w:vAlign w:val="bottom"/>
          </w:tcPr>
          <w:p w14:paraId="767F62FC"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top w:val="nil"/>
              <w:left w:val="nil"/>
              <w:right w:val="nil"/>
            </w:tcBorders>
            <w:shd w:val="clear" w:color="auto" w:fill="auto"/>
            <w:noWrap/>
            <w:vAlign w:val="bottom"/>
          </w:tcPr>
          <w:p w14:paraId="10055D27" w14:textId="77777777" w:rsidR="000B5559" w:rsidRPr="005223F9" w:rsidRDefault="000B5559" w:rsidP="000B5559">
            <w:pPr>
              <w:spacing w:after="0" w:line="240" w:lineRule="auto"/>
              <w:rPr>
                <w:rFonts w:ascii="Calibri" w:eastAsia="Times New Roman" w:hAnsi="Calibri" w:cs="Times New Roman"/>
                <w:color w:val="000000"/>
              </w:rPr>
            </w:pPr>
          </w:p>
        </w:tc>
        <w:tc>
          <w:tcPr>
            <w:tcW w:w="0" w:type="auto"/>
            <w:tcBorders>
              <w:top w:val="nil"/>
              <w:left w:val="nil"/>
            </w:tcBorders>
            <w:shd w:val="clear" w:color="auto" w:fill="auto"/>
            <w:noWrap/>
            <w:vAlign w:val="bottom"/>
          </w:tcPr>
          <w:p w14:paraId="38D36188" w14:textId="77777777" w:rsidR="000B5559" w:rsidRPr="005223F9" w:rsidRDefault="000B5559" w:rsidP="000B5559">
            <w:pPr>
              <w:spacing w:after="0" w:line="240" w:lineRule="auto"/>
              <w:rPr>
                <w:rFonts w:ascii="Calibri" w:eastAsia="Times New Roman" w:hAnsi="Calibri" w:cs="Times New Roman"/>
                <w:color w:val="000000"/>
              </w:rPr>
            </w:pPr>
          </w:p>
        </w:tc>
      </w:tr>
    </w:tbl>
    <w:p w14:paraId="70A9F89E" w14:textId="77777777" w:rsidR="000B5559" w:rsidRDefault="000B5559" w:rsidP="000B5559">
      <w:pPr>
        <w:spacing w:after="0" w:line="480" w:lineRule="auto"/>
        <w:ind w:firstLine="720"/>
        <w:rPr>
          <w:rFonts w:eastAsiaTheme="minorEastAsia"/>
        </w:rPr>
      </w:pPr>
    </w:p>
    <w:p w14:paraId="43B3ADB3" w14:textId="77777777" w:rsidR="000B5559" w:rsidRDefault="000B5559" w:rsidP="000B5559">
      <w:pPr>
        <w:spacing w:line="480" w:lineRule="auto"/>
        <w:ind w:firstLine="720"/>
        <w:rPr>
          <w:rFonts w:eastAsiaTheme="minorEastAsia"/>
        </w:rPr>
      </w:pPr>
      <w:proofErr w:type="gramStart"/>
      <w:r>
        <w:rPr>
          <w:rFonts w:eastAsiaTheme="minorEastAsia"/>
        </w:rPr>
        <w:t>In an attempt to</w:t>
      </w:r>
      <w:proofErr w:type="gramEnd"/>
      <w:r>
        <w:rPr>
          <w:rFonts w:eastAsiaTheme="minorEastAsia"/>
        </w:rPr>
        <w:t xml:space="preserve"> get better estimates of the myopic model in Table 3, Table 4 uses the same regression specifications except 4 lags of previous price are used as instruments for previous consumption instead of one.  The estimates in columns (1) and (3) which use EPH price are slightly improve because the coefficients on lagged consumption are smaller is absolute value, but it remains negative in column 3.  Although the coefficient on lagged consumption in column 1 is statistically significant, the fact that is greater than 1 is not plausible.  A positive coefficient on previous consumption is consistent with the theory that cocaine is an addictive substance, but if the coefficient  </w:t>
      </w:r>
    </w:p>
    <w:p w14:paraId="5F1B7FDF" w14:textId="77777777" w:rsidR="000B5559" w:rsidRDefault="000B5559" w:rsidP="000B5559">
      <w:pPr>
        <w:rPr>
          <w:rFonts w:eastAsiaTheme="minorEastAsia"/>
        </w:rPr>
      </w:pPr>
    </w:p>
    <w:tbl>
      <w:tblPr>
        <w:tblW w:w="8109" w:type="dxa"/>
        <w:jc w:val="center"/>
        <w:tblLook w:val="04A0" w:firstRow="1" w:lastRow="0" w:firstColumn="1" w:lastColumn="0" w:noHBand="0" w:noVBand="1"/>
      </w:tblPr>
      <w:tblGrid>
        <w:gridCol w:w="2795"/>
        <w:gridCol w:w="130"/>
        <w:gridCol w:w="1296"/>
        <w:gridCol w:w="1296"/>
        <w:gridCol w:w="1296"/>
        <w:gridCol w:w="1296"/>
      </w:tblGrid>
      <w:tr w:rsidR="000B5559" w14:paraId="14E676EE" w14:textId="77777777" w:rsidTr="000B5559">
        <w:trPr>
          <w:trHeight w:val="300"/>
          <w:jc w:val="center"/>
        </w:trPr>
        <w:tc>
          <w:tcPr>
            <w:tcW w:w="8109" w:type="dxa"/>
            <w:gridSpan w:val="6"/>
            <w:tcBorders>
              <w:top w:val="single" w:sz="4" w:space="0" w:color="auto"/>
              <w:left w:val="single" w:sz="4" w:space="0" w:color="auto"/>
              <w:bottom w:val="nil"/>
              <w:right w:val="single" w:sz="4" w:space="0" w:color="000000"/>
            </w:tcBorders>
            <w:noWrap/>
            <w:vAlign w:val="bottom"/>
            <w:hideMark/>
          </w:tcPr>
          <w:p w14:paraId="3D0571A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 4</w:t>
            </w:r>
          </w:p>
        </w:tc>
      </w:tr>
      <w:tr w:rsidR="000B5559" w14:paraId="41259D6C" w14:textId="77777777" w:rsidTr="000B5559">
        <w:trPr>
          <w:trHeight w:val="300"/>
          <w:jc w:val="center"/>
        </w:trPr>
        <w:tc>
          <w:tcPr>
            <w:tcW w:w="8109" w:type="dxa"/>
            <w:gridSpan w:val="6"/>
            <w:tcBorders>
              <w:top w:val="single" w:sz="4" w:space="0" w:color="auto"/>
              <w:left w:val="single" w:sz="4" w:space="0" w:color="auto"/>
              <w:bottom w:val="nil"/>
              <w:right w:val="single" w:sz="4" w:space="0" w:color="000000"/>
            </w:tcBorders>
            <w:noWrap/>
            <w:vAlign w:val="bottom"/>
            <w:hideMark/>
          </w:tcPr>
          <w:p w14:paraId="686D38B6" w14:textId="77777777" w:rsidR="000B5559" w:rsidRDefault="000B5559" w:rsidP="000B555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Myopic Demand Model Four Lags of Price as Instruments</w:t>
            </w:r>
          </w:p>
        </w:tc>
      </w:tr>
      <w:tr w:rsidR="000B5559" w14:paraId="50216E91" w14:textId="77777777" w:rsidTr="000B5559">
        <w:trPr>
          <w:trHeight w:val="300"/>
          <w:jc w:val="center"/>
        </w:trPr>
        <w:tc>
          <w:tcPr>
            <w:tcW w:w="8109" w:type="dxa"/>
            <w:gridSpan w:val="6"/>
            <w:tcBorders>
              <w:top w:val="nil"/>
              <w:left w:val="single" w:sz="4" w:space="0" w:color="auto"/>
              <w:bottom w:val="nil"/>
              <w:right w:val="single" w:sz="4" w:space="0" w:color="000000"/>
            </w:tcBorders>
            <w:noWrap/>
            <w:vAlign w:val="bottom"/>
            <w:hideMark/>
          </w:tcPr>
          <w:p w14:paraId="5B15030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Dependent Variable is log(</w:t>
            </w:r>
            <w:proofErr w:type="spellStart"/>
            <w:r>
              <w:rPr>
                <w:rFonts w:ascii="Calibri" w:eastAsia="Times New Roman" w:hAnsi="Calibri" w:cs="Times New Roman"/>
                <w:color w:val="000000"/>
              </w:rPr>
              <w:t>pcf</w:t>
            </w:r>
            <w:proofErr w:type="spellEnd"/>
            <w:r>
              <w:rPr>
                <w:rFonts w:ascii="Calibri" w:eastAsia="Times New Roman" w:hAnsi="Calibri" w:cs="Times New Roman"/>
                <w:color w:val="000000"/>
              </w:rPr>
              <w:t>/(1-pcf)</w:t>
            </w:r>
          </w:p>
        </w:tc>
      </w:tr>
      <w:tr w:rsidR="000B5559" w14:paraId="46737537" w14:textId="77777777" w:rsidTr="000B5559">
        <w:trPr>
          <w:trHeight w:val="300"/>
          <w:jc w:val="center"/>
        </w:trPr>
        <w:tc>
          <w:tcPr>
            <w:tcW w:w="8109" w:type="dxa"/>
            <w:gridSpan w:val="6"/>
            <w:tcBorders>
              <w:top w:val="nil"/>
              <w:left w:val="single" w:sz="4" w:space="0" w:color="auto"/>
              <w:bottom w:val="single" w:sz="4" w:space="0" w:color="auto"/>
              <w:right w:val="single" w:sz="4" w:space="0" w:color="000000"/>
            </w:tcBorders>
            <w:noWrap/>
            <w:vAlign w:val="bottom"/>
            <w:hideMark/>
          </w:tcPr>
          <w:p w14:paraId="2D9BA0C5" w14:textId="77777777" w:rsidR="000B5559" w:rsidRDefault="000B5559" w:rsidP="000B5559">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pcf</w:t>
            </w:r>
            <w:proofErr w:type="spellEnd"/>
            <w:r>
              <w:rPr>
                <w:rFonts w:ascii="Calibri" w:eastAsia="Times New Roman" w:hAnsi="Calibri" w:cs="Times New Roman"/>
                <w:color w:val="000000"/>
              </w:rPr>
              <w:t xml:space="preserve"> is the percentage of failed cocaine screens for the quarter</w:t>
            </w:r>
          </w:p>
        </w:tc>
      </w:tr>
      <w:tr w:rsidR="000B5559" w14:paraId="12A0E48C" w14:textId="77777777" w:rsidTr="000B5559">
        <w:trPr>
          <w:trHeight w:val="300"/>
          <w:jc w:val="center"/>
        </w:trPr>
        <w:tc>
          <w:tcPr>
            <w:tcW w:w="2795" w:type="dxa"/>
            <w:tcBorders>
              <w:top w:val="nil"/>
              <w:left w:val="single" w:sz="4" w:space="0" w:color="auto"/>
              <w:bottom w:val="single" w:sz="4" w:space="0" w:color="auto"/>
              <w:right w:val="nil"/>
            </w:tcBorders>
            <w:noWrap/>
            <w:vAlign w:val="center"/>
          </w:tcPr>
          <w:p w14:paraId="56649C0A" w14:textId="77777777" w:rsidR="000B5559" w:rsidRDefault="000B5559" w:rsidP="000B5559">
            <w:pPr>
              <w:spacing w:after="0" w:line="240" w:lineRule="auto"/>
              <w:jc w:val="center"/>
              <w:rPr>
                <w:rFonts w:ascii="Calibri" w:eastAsia="Times New Roman" w:hAnsi="Calibri" w:cs="Times New Roman"/>
                <w:color w:val="000000"/>
              </w:rPr>
            </w:pPr>
          </w:p>
        </w:tc>
        <w:tc>
          <w:tcPr>
            <w:tcW w:w="1426" w:type="dxa"/>
            <w:gridSpan w:val="2"/>
            <w:tcBorders>
              <w:top w:val="nil"/>
              <w:left w:val="single" w:sz="4" w:space="0" w:color="auto"/>
              <w:bottom w:val="single" w:sz="4" w:space="0" w:color="auto"/>
              <w:right w:val="single" w:sz="4" w:space="0" w:color="auto"/>
            </w:tcBorders>
            <w:noWrap/>
            <w:vAlign w:val="center"/>
          </w:tcPr>
          <w:p w14:paraId="6CC31C66"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296" w:type="dxa"/>
            <w:tcBorders>
              <w:left w:val="single" w:sz="4" w:space="0" w:color="auto"/>
              <w:bottom w:val="single" w:sz="4" w:space="0" w:color="auto"/>
              <w:right w:val="single" w:sz="4" w:space="0" w:color="auto"/>
            </w:tcBorders>
            <w:noWrap/>
            <w:vAlign w:val="center"/>
          </w:tcPr>
          <w:p w14:paraId="14255D0F" w14:textId="77777777" w:rsidR="000B5559" w:rsidRDefault="000B5559" w:rsidP="000B5559">
            <w:pPr>
              <w:spacing w:after="0"/>
              <w:jc w:val="center"/>
              <w:rPr>
                <w:rFonts w:cs="Times New Roman"/>
              </w:rPr>
            </w:pPr>
            <w:r>
              <w:rPr>
                <w:rFonts w:cs="Times New Roman"/>
              </w:rPr>
              <w:t>(2)</w:t>
            </w:r>
          </w:p>
        </w:tc>
        <w:tc>
          <w:tcPr>
            <w:tcW w:w="1296" w:type="dxa"/>
            <w:tcBorders>
              <w:left w:val="single" w:sz="4" w:space="0" w:color="auto"/>
              <w:bottom w:val="single" w:sz="4" w:space="0" w:color="auto"/>
              <w:right w:val="single" w:sz="4" w:space="0" w:color="auto"/>
            </w:tcBorders>
            <w:noWrap/>
            <w:vAlign w:val="center"/>
          </w:tcPr>
          <w:p w14:paraId="786FC06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296" w:type="dxa"/>
            <w:tcBorders>
              <w:top w:val="nil"/>
              <w:left w:val="single" w:sz="4" w:space="0" w:color="auto"/>
              <w:bottom w:val="single" w:sz="4" w:space="0" w:color="auto"/>
              <w:right w:val="single" w:sz="4" w:space="0" w:color="auto"/>
            </w:tcBorders>
            <w:noWrap/>
            <w:vAlign w:val="center"/>
          </w:tcPr>
          <w:p w14:paraId="7235BD02" w14:textId="77777777" w:rsidR="000B5559" w:rsidRDefault="000B5559" w:rsidP="000B5559">
            <w:pPr>
              <w:spacing w:after="0"/>
              <w:jc w:val="center"/>
              <w:rPr>
                <w:rFonts w:cs="Times New Roman"/>
              </w:rPr>
            </w:pPr>
            <w:r>
              <w:rPr>
                <w:rFonts w:cs="Times New Roman"/>
              </w:rPr>
              <w:t>(4)</w:t>
            </w:r>
          </w:p>
        </w:tc>
      </w:tr>
      <w:tr w:rsidR="000B5559" w14:paraId="5DE0F573"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416C9B3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EPH Price</w:t>
            </w:r>
          </w:p>
        </w:tc>
        <w:tc>
          <w:tcPr>
            <w:tcW w:w="1426" w:type="dxa"/>
            <w:gridSpan w:val="2"/>
            <w:tcBorders>
              <w:top w:val="single" w:sz="4" w:space="0" w:color="auto"/>
              <w:left w:val="single" w:sz="4" w:space="0" w:color="auto"/>
              <w:bottom w:val="nil"/>
              <w:right w:val="single" w:sz="4" w:space="0" w:color="auto"/>
            </w:tcBorders>
            <w:noWrap/>
            <w:vAlign w:val="bottom"/>
          </w:tcPr>
          <w:p w14:paraId="7E8B43F9"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.0008198</w:t>
            </w:r>
          </w:p>
        </w:tc>
        <w:tc>
          <w:tcPr>
            <w:tcW w:w="1296" w:type="dxa"/>
            <w:tcBorders>
              <w:top w:val="single" w:sz="4" w:space="0" w:color="auto"/>
              <w:left w:val="single" w:sz="4" w:space="0" w:color="auto"/>
              <w:right w:val="single" w:sz="4" w:space="0" w:color="auto"/>
            </w:tcBorders>
            <w:noWrap/>
            <w:vAlign w:val="bottom"/>
            <w:hideMark/>
          </w:tcPr>
          <w:p w14:paraId="3FBBB419"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tcPr>
          <w:p w14:paraId="1EF8FAA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-.0040701</w:t>
            </w:r>
          </w:p>
        </w:tc>
        <w:tc>
          <w:tcPr>
            <w:tcW w:w="1296" w:type="dxa"/>
            <w:tcBorders>
              <w:top w:val="single" w:sz="4" w:space="0" w:color="auto"/>
              <w:left w:val="single" w:sz="4" w:space="0" w:color="auto"/>
              <w:bottom w:val="nil"/>
              <w:right w:val="single" w:sz="4" w:space="0" w:color="auto"/>
            </w:tcBorders>
            <w:noWrap/>
            <w:vAlign w:val="bottom"/>
            <w:hideMark/>
          </w:tcPr>
          <w:p w14:paraId="50B57F49" w14:textId="77777777" w:rsidR="000B5559" w:rsidRDefault="000B5559" w:rsidP="000B5559">
            <w:pPr>
              <w:spacing w:after="0"/>
              <w:jc w:val="center"/>
              <w:rPr>
                <w:rFonts w:cs="Times New Roman"/>
              </w:rPr>
            </w:pPr>
          </w:p>
        </w:tc>
      </w:tr>
      <w:tr w:rsidR="000B5559" w14:paraId="253206EA"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1A35262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0404824E"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(0.21)</w:t>
            </w:r>
          </w:p>
        </w:tc>
        <w:tc>
          <w:tcPr>
            <w:tcW w:w="1296" w:type="dxa"/>
            <w:tcBorders>
              <w:left w:val="single" w:sz="4" w:space="0" w:color="auto"/>
              <w:bottom w:val="single" w:sz="4" w:space="0" w:color="auto"/>
              <w:right w:val="single" w:sz="4" w:space="0" w:color="auto"/>
            </w:tcBorders>
            <w:noWrap/>
            <w:vAlign w:val="bottom"/>
            <w:hideMark/>
          </w:tcPr>
          <w:p w14:paraId="3C07944C"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tcPr>
          <w:p w14:paraId="09D0F6A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(-0.39)</w:t>
            </w:r>
          </w:p>
        </w:tc>
        <w:tc>
          <w:tcPr>
            <w:tcW w:w="1296" w:type="dxa"/>
            <w:tcBorders>
              <w:top w:val="nil"/>
              <w:left w:val="single" w:sz="4" w:space="0" w:color="auto"/>
              <w:bottom w:val="single" w:sz="4" w:space="0" w:color="auto"/>
              <w:right w:val="single" w:sz="4" w:space="0" w:color="auto"/>
            </w:tcBorders>
            <w:noWrap/>
            <w:vAlign w:val="bottom"/>
            <w:hideMark/>
          </w:tcPr>
          <w:p w14:paraId="30937D13" w14:textId="77777777" w:rsidR="000B5559" w:rsidRDefault="000B5559" w:rsidP="000B5559">
            <w:pPr>
              <w:spacing w:after="0"/>
              <w:jc w:val="center"/>
              <w:rPr>
                <w:rFonts w:cs="Times New Roman"/>
              </w:rPr>
            </w:pPr>
          </w:p>
        </w:tc>
      </w:tr>
      <w:tr w:rsidR="000B5559" w14:paraId="2D6F72DD" w14:textId="77777777" w:rsidTr="000B5559">
        <w:trPr>
          <w:trHeight w:val="300"/>
          <w:jc w:val="center"/>
        </w:trPr>
        <w:tc>
          <w:tcPr>
            <w:tcW w:w="2795" w:type="dxa"/>
            <w:tcBorders>
              <w:top w:val="single" w:sz="4" w:space="0" w:color="auto"/>
              <w:left w:val="single" w:sz="4" w:space="0" w:color="auto"/>
              <w:bottom w:val="nil"/>
              <w:right w:val="nil"/>
            </w:tcBorders>
            <w:noWrap/>
            <w:vAlign w:val="bottom"/>
          </w:tcPr>
          <w:p w14:paraId="0B3FFDA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2SLS Predicted Price</w:t>
            </w:r>
          </w:p>
        </w:tc>
        <w:tc>
          <w:tcPr>
            <w:tcW w:w="1426" w:type="dxa"/>
            <w:gridSpan w:val="2"/>
            <w:tcBorders>
              <w:top w:val="single" w:sz="4" w:space="0" w:color="auto"/>
              <w:left w:val="single" w:sz="4" w:space="0" w:color="auto"/>
              <w:bottom w:val="nil"/>
              <w:right w:val="single" w:sz="4" w:space="0" w:color="auto"/>
            </w:tcBorders>
            <w:noWrap/>
            <w:vAlign w:val="bottom"/>
          </w:tcPr>
          <w:p w14:paraId="30F29D73"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tcPr>
          <w:p w14:paraId="668F1DF1"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-0.00558</w:t>
            </w:r>
          </w:p>
        </w:tc>
        <w:tc>
          <w:tcPr>
            <w:tcW w:w="1296" w:type="dxa"/>
            <w:tcBorders>
              <w:top w:val="single" w:sz="4" w:space="0" w:color="auto"/>
              <w:left w:val="single" w:sz="4" w:space="0" w:color="auto"/>
              <w:right w:val="single" w:sz="4" w:space="0" w:color="auto"/>
            </w:tcBorders>
            <w:noWrap/>
            <w:vAlign w:val="bottom"/>
          </w:tcPr>
          <w:p w14:paraId="1B7C863D"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bottom w:val="nil"/>
              <w:right w:val="single" w:sz="4" w:space="0" w:color="auto"/>
            </w:tcBorders>
            <w:noWrap/>
            <w:vAlign w:val="bottom"/>
          </w:tcPr>
          <w:p w14:paraId="133683E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-.005533</w:t>
            </w:r>
          </w:p>
        </w:tc>
      </w:tr>
      <w:tr w:rsidR="000B5559" w14:paraId="6EC0C76A" w14:textId="77777777" w:rsidTr="000B5559">
        <w:trPr>
          <w:trHeight w:val="300"/>
          <w:jc w:val="center"/>
        </w:trPr>
        <w:tc>
          <w:tcPr>
            <w:tcW w:w="2795" w:type="dxa"/>
            <w:tcBorders>
              <w:top w:val="nil"/>
              <w:left w:val="single" w:sz="4" w:space="0" w:color="auto"/>
              <w:bottom w:val="single" w:sz="4" w:space="0" w:color="auto"/>
              <w:right w:val="nil"/>
            </w:tcBorders>
            <w:noWrap/>
            <w:vAlign w:val="bottom"/>
          </w:tcPr>
          <w:p w14:paraId="27964D5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4C22FB1F"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tcPr>
          <w:p w14:paraId="7508A44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(-1.33)</w:t>
            </w:r>
          </w:p>
        </w:tc>
        <w:tc>
          <w:tcPr>
            <w:tcW w:w="1296" w:type="dxa"/>
            <w:tcBorders>
              <w:left w:val="single" w:sz="4" w:space="0" w:color="auto"/>
              <w:bottom w:val="single" w:sz="4" w:space="0" w:color="auto"/>
              <w:right w:val="single" w:sz="4" w:space="0" w:color="auto"/>
            </w:tcBorders>
            <w:noWrap/>
            <w:vAlign w:val="bottom"/>
          </w:tcPr>
          <w:p w14:paraId="67935E0F" w14:textId="77777777" w:rsidR="000B5559" w:rsidRDefault="000B5559" w:rsidP="000B5559">
            <w:pPr>
              <w:spacing w:after="0"/>
              <w:jc w:val="center"/>
              <w:rPr>
                <w:rFonts w:cs="Times New Roman"/>
              </w:rPr>
            </w:pPr>
          </w:p>
        </w:tc>
        <w:tc>
          <w:tcPr>
            <w:tcW w:w="1296" w:type="dxa"/>
            <w:tcBorders>
              <w:top w:val="nil"/>
              <w:left w:val="single" w:sz="4" w:space="0" w:color="auto"/>
              <w:bottom w:val="single" w:sz="4" w:space="0" w:color="auto"/>
              <w:right w:val="single" w:sz="4" w:space="0" w:color="auto"/>
            </w:tcBorders>
            <w:noWrap/>
            <w:vAlign w:val="bottom"/>
          </w:tcPr>
          <w:p w14:paraId="1B8C41B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(-0.41)</w:t>
            </w:r>
          </w:p>
        </w:tc>
      </w:tr>
      <w:tr w:rsidR="000B5559" w14:paraId="3D22637A"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74AF1C7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C(t-1)</w:t>
            </w:r>
          </w:p>
        </w:tc>
        <w:tc>
          <w:tcPr>
            <w:tcW w:w="1426" w:type="dxa"/>
            <w:gridSpan w:val="2"/>
            <w:tcBorders>
              <w:top w:val="single" w:sz="4" w:space="0" w:color="auto"/>
              <w:left w:val="single" w:sz="4" w:space="0" w:color="auto"/>
              <w:bottom w:val="nil"/>
              <w:right w:val="single" w:sz="4" w:space="0" w:color="auto"/>
            </w:tcBorders>
            <w:noWrap/>
            <w:vAlign w:val="bottom"/>
          </w:tcPr>
          <w:p w14:paraId="7CE44E9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1.087724</w:t>
            </w:r>
          </w:p>
        </w:tc>
        <w:tc>
          <w:tcPr>
            <w:tcW w:w="1296" w:type="dxa"/>
            <w:tcBorders>
              <w:top w:val="single" w:sz="4" w:space="0" w:color="auto"/>
              <w:left w:val="single" w:sz="4" w:space="0" w:color="auto"/>
              <w:right w:val="single" w:sz="4" w:space="0" w:color="auto"/>
            </w:tcBorders>
            <w:noWrap/>
            <w:vAlign w:val="bottom"/>
            <w:hideMark/>
          </w:tcPr>
          <w:p w14:paraId="5DA88BD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0.4432</w:t>
            </w:r>
          </w:p>
        </w:tc>
        <w:tc>
          <w:tcPr>
            <w:tcW w:w="1296" w:type="dxa"/>
            <w:tcBorders>
              <w:top w:val="single" w:sz="4" w:space="0" w:color="auto"/>
              <w:left w:val="single" w:sz="4" w:space="0" w:color="auto"/>
              <w:right w:val="single" w:sz="4" w:space="0" w:color="auto"/>
            </w:tcBorders>
            <w:noWrap/>
            <w:vAlign w:val="bottom"/>
          </w:tcPr>
          <w:p w14:paraId="260A8B5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-.5045348</w:t>
            </w:r>
          </w:p>
        </w:tc>
        <w:tc>
          <w:tcPr>
            <w:tcW w:w="1296" w:type="dxa"/>
            <w:tcBorders>
              <w:top w:val="single" w:sz="4" w:space="0" w:color="auto"/>
              <w:left w:val="single" w:sz="4" w:space="0" w:color="auto"/>
              <w:bottom w:val="nil"/>
              <w:right w:val="single" w:sz="4" w:space="0" w:color="auto"/>
            </w:tcBorders>
            <w:noWrap/>
            <w:vAlign w:val="bottom"/>
            <w:hideMark/>
          </w:tcPr>
          <w:p w14:paraId="7D90F56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2.09</w:t>
            </w:r>
          </w:p>
        </w:tc>
      </w:tr>
      <w:tr w:rsidR="000B5559" w14:paraId="7A3BF046"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6B4F260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56737552"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(2.29)</w:t>
            </w:r>
          </w:p>
        </w:tc>
        <w:tc>
          <w:tcPr>
            <w:tcW w:w="1296" w:type="dxa"/>
            <w:tcBorders>
              <w:left w:val="single" w:sz="4" w:space="0" w:color="auto"/>
              <w:bottom w:val="single" w:sz="4" w:space="0" w:color="auto"/>
              <w:right w:val="single" w:sz="4" w:space="0" w:color="auto"/>
            </w:tcBorders>
            <w:noWrap/>
            <w:vAlign w:val="bottom"/>
            <w:hideMark/>
          </w:tcPr>
          <w:p w14:paraId="2668B869"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(0.37)</w:t>
            </w:r>
          </w:p>
        </w:tc>
        <w:tc>
          <w:tcPr>
            <w:tcW w:w="1296" w:type="dxa"/>
            <w:tcBorders>
              <w:left w:val="single" w:sz="4" w:space="0" w:color="auto"/>
              <w:bottom w:val="single" w:sz="4" w:space="0" w:color="auto"/>
              <w:right w:val="single" w:sz="4" w:space="0" w:color="auto"/>
            </w:tcBorders>
            <w:noWrap/>
            <w:vAlign w:val="bottom"/>
          </w:tcPr>
          <w:p w14:paraId="1A77640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(-0.33)</w:t>
            </w:r>
          </w:p>
        </w:tc>
        <w:tc>
          <w:tcPr>
            <w:tcW w:w="1296" w:type="dxa"/>
            <w:tcBorders>
              <w:top w:val="nil"/>
              <w:left w:val="single" w:sz="4" w:space="0" w:color="auto"/>
              <w:bottom w:val="single" w:sz="4" w:space="0" w:color="auto"/>
              <w:right w:val="single" w:sz="4" w:space="0" w:color="auto"/>
            </w:tcBorders>
            <w:noWrap/>
            <w:vAlign w:val="bottom"/>
            <w:hideMark/>
          </w:tcPr>
          <w:p w14:paraId="7144DF6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(1.01)</w:t>
            </w:r>
          </w:p>
        </w:tc>
      </w:tr>
      <w:tr w:rsidR="000B5559" w14:paraId="76ED042A"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687D968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Trend</w:t>
            </w:r>
          </w:p>
        </w:tc>
        <w:tc>
          <w:tcPr>
            <w:tcW w:w="1426" w:type="dxa"/>
            <w:gridSpan w:val="2"/>
            <w:tcBorders>
              <w:top w:val="single" w:sz="4" w:space="0" w:color="auto"/>
              <w:left w:val="single" w:sz="4" w:space="0" w:color="auto"/>
              <w:bottom w:val="nil"/>
              <w:right w:val="single" w:sz="4" w:space="0" w:color="auto"/>
            </w:tcBorders>
            <w:noWrap/>
            <w:vAlign w:val="bottom"/>
          </w:tcPr>
          <w:p w14:paraId="3505996F"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32DBF49E"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tcPr>
          <w:p w14:paraId="3B441B34"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-0.05054</w:t>
            </w:r>
          </w:p>
        </w:tc>
        <w:tc>
          <w:tcPr>
            <w:tcW w:w="1296" w:type="dxa"/>
            <w:tcBorders>
              <w:top w:val="single" w:sz="4" w:space="0" w:color="auto"/>
              <w:left w:val="single" w:sz="4" w:space="0" w:color="auto"/>
              <w:bottom w:val="nil"/>
              <w:right w:val="single" w:sz="4" w:space="0" w:color="auto"/>
            </w:tcBorders>
            <w:noWrap/>
            <w:vAlign w:val="bottom"/>
            <w:hideMark/>
          </w:tcPr>
          <w:p w14:paraId="3ED47082"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-0.06479*</w:t>
            </w:r>
          </w:p>
        </w:tc>
      </w:tr>
      <w:tr w:rsidR="000B5559" w14:paraId="568053FE"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7DC5B06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240D1DAF"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26389A51"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tcPr>
          <w:p w14:paraId="6484E3C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(-1.47)</w:t>
            </w:r>
          </w:p>
        </w:tc>
        <w:tc>
          <w:tcPr>
            <w:tcW w:w="1296" w:type="dxa"/>
            <w:tcBorders>
              <w:top w:val="nil"/>
              <w:left w:val="single" w:sz="4" w:space="0" w:color="auto"/>
              <w:bottom w:val="single" w:sz="4" w:space="0" w:color="auto"/>
              <w:right w:val="single" w:sz="4" w:space="0" w:color="auto"/>
            </w:tcBorders>
            <w:noWrap/>
            <w:vAlign w:val="bottom"/>
            <w:hideMark/>
          </w:tcPr>
          <w:p w14:paraId="59240929"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(-1.85)</w:t>
            </w:r>
          </w:p>
        </w:tc>
      </w:tr>
      <w:tr w:rsidR="000B5559" w14:paraId="2AA54733"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142318E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q1</w:t>
            </w:r>
          </w:p>
        </w:tc>
        <w:tc>
          <w:tcPr>
            <w:tcW w:w="1426" w:type="dxa"/>
            <w:gridSpan w:val="2"/>
            <w:tcBorders>
              <w:top w:val="single" w:sz="4" w:space="0" w:color="auto"/>
              <w:left w:val="single" w:sz="4" w:space="0" w:color="auto"/>
              <w:bottom w:val="nil"/>
              <w:right w:val="single" w:sz="4" w:space="0" w:color="auto"/>
            </w:tcBorders>
            <w:noWrap/>
            <w:vAlign w:val="bottom"/>
          </w:tcPr>
          <w:p w14:paraId="217F49C2"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2B3D6A46"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tcPr>
          <w:p w14:paraId="6E22CE4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.125762</w:t>
            </w:r>
          </w:p>
        </w:tc>
        <w:tc>
          <w:tcPr>
            <w:tcW w:w="1296" w:type="dxa"/>
            <w:tcBorders>
              <w:top w:val="single" w:sz="4" w:space="0" w:color="auto"/>
              <w:left w:val="single" w:sz="4" w:space="0" w:color="auto"/>
              <w:bottom w:val="nil"/>
              <w:right w:val="single" w:sz="4" w:space="0" w:color="auto"/>
            </w:tcBorders>
            <w:noWrap/>
            <w:vAlign w:val="bottom"/>
            <w:hideMark/>
          </w:tcPr>
          <w:p w14:paraId="484F70C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-.204382</w:t>
            </w:r>
          </w:p>
        </w:tc>
      </w:tr>
      <w:tr w:rsidR="000B5559" w14:paraId="7B016CD7"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21A9340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733D31AD"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0DA7AAD8"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tcPr>
          <w:p w14:paraId="7451D0A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(0.32)</w:t>
            </w:r>
          </w:p>
        </w:tc>
        <w:tc>
          <w:tcPr>
            <w:tcW w:w="1296" w:type="dxa"/>
            <w:tcBorders>
              <w:top w:val="nil"/>
              <w:left w:val="single" w:sz="4" w:space="0" w:color="auto"/>
              <w:bottom w:val="single" w:sz="4" w:space="0" w:color="auto"/>
              <w:right w:val="single" w:sz="4" w:space="0" w:color="auto"/>
            </w:tcBorders>
            <w:noWrap/>
            <w:vAlign w:val="bottom"/>
            <w:hideMark/>
          </w:tcPr>
          <w:p w14:paraId="01BE424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(-0.35)</w:t>
            </w:r>
          </w:p>
        </w:tc>
      </w:tr>
      <w:tr w:rsidR="000B5559" w14:paraId="4541A7BF"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00B9662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q2</w:t>
            </w:r>
          </w:p>
        </w:tc>
        <w:tc>
          <w:tcPr>
            <w:tcW w:w="1426" w:type="dxa"/>
            <w:gridSpan w:val="2"/>
            <w:tcBorders>
              <w:top w:val="single" w:sz="4" w:space="0" w:color="auto"/>
              <w:left w:val="single" w:sz="4" w:space="0" w:color="auto"/>
              <w:bottom w:val="nil"/>
              <w:right w:val="single" w:sz="4" w:space="0" w:color="auto"/>
            </w:tcBorders>
            <w:noWrap/>
            <w:vAlign w:val="bottom"/>
          </w:tcPr>
          <w:p w14:paraId="63909BE4"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3DB95CBC"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tcPr>
          <w:p w14:paraId="0B27749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.0638544</w:t>
            </w:r>
          </w:p>
        </w:tc>
        <w:tc>
          <w:tcPr>
            <w:tcW w:w="1296" w:type="dxa"/>
            <w:tcBorders>
              <w:top w:val="single" w:sz="4" w:space="0" w:color="auto"/>
              <w:left w:val="single" w:sz="4" w:space="0" w:color="auto"/>
              <w:bottom w:val="nil"/>
              <w:right w:val="single" w:sz="4" w:space="0" w:color="auto"/>
            </w:tcBorders>
            <w:noWrap/>
            <w:vAlign w:val="bottom"/>
            <w:hideMark/>
          </w:tcPr>
          <w:p w14:paraId="03B1561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-.26510</w:t>
            </w:r>
          </w:p>
        </w:tc>
      </w:tr>
      <w:tr w:rsidR="000B5559" w14:paraId="07BF9013"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02CD24F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13105574"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74AAF352"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tcPr>
          <w:p w14:paraId="5D4579C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(0.16)</w:t>
            </w:r>
          </w:p>
        </w:tc>
        <w:tc>
          <w:tcPr>
            <w:tcW w:w="1296" w:type="dxa"/>
            <w:tcBorders>
              <w:top w:val="nil"/>
              <w:left w:val="single" w:sz="4" w:space="0" w:color="auto"/>
              <w:bottom w:val="single" w:sz="4" w:space="0" w:color="auto"/>
              <w:right w:val="single" w:sz="4" w:space="0" w:color="auto"/>
            </w:tcBorders>
            <w:noWrap/>
            <w:vAlign w:val="bottom"/>
            <w:hideMark/>
          </w:tcPr>
          <w:p w14:paraId="4D5D1A1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(-0.45)</w:t>
            </w:r>
          </w:p>
        </w:tc>
      </w:tr>
      <w:tr w:rsidR="000B5559" w14:paraId="3E00ABC3"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5B06CB9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q3</w:t>
            </w:r>
          </w:p>
        </w:tc>
        <w:tc>
          <w:tcPr>
            <w:tcW w:w="1426" w:type="dxa"/>
            <w:gridSpan w:val="2"/>
            <w:tcBorders>
              <w:top w:val="single" w:sz="4" w:space="0" w:color="auto"/>
              <w:left w:val="single" w:sz="4" w:space="0" w:color="auto"/>
              <w:bottom w:val="nil"/>
              <w:right w:val="single" w:sz="4" w:space="0" w:color="auto"/>
            </w:tcBorders>
            <w:noWrap/>
            <w:vAlign w:val="bottom"/>
          </w:tcPr>
          <w:p w14:paraId="2EBD63E1"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hideMark/>
          </w:tcPr>
          <w:p w14:paraId="32AD8A87" w14:textId="77777777" w:rsidR="000B5559" w:rsidRDefault="000B5559" w:rsidP="000B5559">
            <w:pPr>
              <w:spacing w:after="0"/>
              <w:jc w:val="center"/>
              <w:rPr>
                <w:rFonts w:cs="Times New Roman"/>
              </w:rPr>
            </w:pPr>
          </w:p>
        </w:tc>
        <w:tc>
          <w:tcPr>
            <w:tcW w:w="1296" w:type="dxa"/>
            <w:tcBorders>
              <w:top w:val="single" w:sz="4" w:space="0" w:color="auto"/>
              <w:left w:val="single" w:sz="4" w:space="0" w:color="auto"/>
              <w:right w:val="single" w:sz="4" w:space="0" w:color="auto"/>
            </w:tcBorders>
            <w:noWrap/>
            <w:vAlign w:val="bottom"/>
          </w:tcPr>
          <w:p w14:paraId="46A8241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.0119749</w:t>
            </w:r>
          </w:p>
        </w:tc>
        <w:tc>
          <w:tcPr>
            <w:tcW w:w="1296" w:type="dxa"/>
            <w:tcBorders>
              <w:top w:val="single" w:sz="4" w:space="0" w:color="auto"/>
              <w:left w:val="single" w:sz="4" w:space="0" w:color="auto"/>
              <w:bottom w:val="nil"/>
              <w:right w:val="single" w:sz="4" w:space="0" w:color="auto"/>
            </w:tcBorders>
            <w:noWrap/>
            <w:vAlign w:val="bottom"/>
            <w:hideMark/>
          </w:tcPr>
          <w:p w14:paraId="3B7CCE3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-.1034216</w:t>
            </w:r>
          </w:p>
        </w:tc>
      </w:tr>
      <w:tr w:rsidR="000B5559" w14:paraId="49E72A32"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3ACA3B1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7B4AE196"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hideMark/>
          </w:tcPr>
          <w:p w14:paraId="02BD22B8" w14:textId="77777777" w:rsidR="000B5559" w:rsidRDefault="000B5559" w:rsidP="000B5559">
            <w:pPr>
              <w:spacing w:after="0"/>
              <w:jc w:val="center"/>
              <w:rPr>
                <w:rFonts w:cs="Times New Roman"/>
              </w:rPr>
            </w:pPr>
          </w:p>
        </w:tc>
        <w:tc>
          <w:tcPr>
            <w:tcW w:w="1296" w:type="dxa"/>
            <w:tcBorders>
              <w:left w:val="single" w:sz="4" w:space="0" w:color="auto"/>
              <w:bottom w:val="single" w:sz="4" w:space="0" w:color="auto"/>
              <w:right w:val="single" w:sz="4" w:space="0" w:color="auto"/>
            </w:tcBorders>
            <w:noWrap/>
            <w:vAlign w:val="bottom"/>
          </w:tcPr>
          <w:p w14:paraId="2CE99DA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296" w:type="dxa"/>
            <w:tcBorders>
              <w:top w:val="nil"/>
              <w:left w:val="single" w:sz="4" w:space="0" w:color="auto"/>
              <w:bottom w:val="single" w:sz="4" w:space="0" w:color="auto"/>
              <w:right w:val="single" w:sz="4" w:space="0" w:color="auto"/>
            </w:tcBorders>
            <w:noWrap/>
            <w:vAlign w:val="bottom"/>
            <w:hideMark/>
          </w:tcPr>
          <w:p w14:paraId="1950C01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(-0.16)</w:t>
            </w:r>
          </w:p>
        </w:tc>
      </w:tr>
      <w:tr w:rsidR="000B5559" w14:paraId="11D85096" w14:textId="77777777" w:rsidTr="000B5559">
        <w:trPr>
          <w:trHeight w:val="300"/>
          <w:jc w:val="center"/>
        </w:trPr>
        <w:tc>
          <w:tcPr>
            <w:tcW w:w="2795" w:type="dxa"/>
            <w:tcBorders>
              <w:top w:val="single" w:sz="4" w:space="0" w:color="auto"/>
              <w:left w:val="single" w:sz="4" w:space="0" w:color="auto"/>
              <w:bottom w:val="nil"/>
              <w:right w:val="nil"/>
            </w:tcBorders>
            <w:noWrap/>
            <w:vAlign w:val="bottom"/>
            <w:hideMark/>
          </w:tcPr>
          <w:p w14:paraId="444A9E3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Constant</w:t>
            </w:r>
          </w:p>
        </w:tc>
        <w:tc>
          <w:tcPr>
            <w:tcW w:w="1426" w:type="dxa"/>
            <w:gridSpan w:val="2"/>
            <w:tcBorders>
              <w:top w:val="single" w:sz="4" w:space="0" w:color="auto"/>
              <w:left w:val="single" w:sz="4" w:space="0" w:color="auto"/>
              <w:bottom w:val="nil"/>
              <w:right w:val="single" w:sz="4" w:space="0" w:color="auto"/>
            </w:tcBorders>
            <w:noWrap/>
            <w:vAlign w:val="bottom"/>
          </w:tcPr>
          <w:p w14:paraId="7DA3E2C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.0785273</w:t>
            </w:r>
          </w:p>
        </w:tc>
        <w:tc>
          <w:tcPr>
            <w:tcW w:w="1296" w:type="dxa"/>
            <w:tcBorders>
              <w:top w:val="single" w:sz="4" w:space="0" w:color="auto"/>
              <w:left w:val="single" w:sz="4" w:space="0" w:color="auto"/>
              <w:right w:val="single" w:sz="4" w:space="0" w:color="auto"/>
            </w:tcBorders>
            <w:noWrap/>
            <w:vAlign w:val="bottom"/>
            <w:hideMark/>
          </w:tcPr>
          <w:p w14:paraId="13405E8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-0.8538</w:t>
            </w:r>
          </w:p>
        </w:tc>
        <w:tc>
          <w:tcPr>
            <w:tcW w:w="1296" w:type="dxa"/>
            <w:tcBorders>
              <w:top w:val="single" w:sz="4" w:space="0" w:color="auto"/>
              <w:left w:val="single" w:sz="4" w:space="0" w:color="auto"/>
              <w:right w:val="single" w:sz="4" w:space="0" w:color="auto"/>
            </w:tcBorders>
            <w:noWrap/>
            <w:vAlign w:val="bottom"/>
          </w:tcPr>
          <w:p w14:paraId="2777910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-3.064406</w:t>
            </w:r>
          </w:p>
        </w:tc>
        <w:tc>
          <w:tcPr>
            <w:tcW w:w="1296" w:type="dxa"/>
            <w:tcBorders>
              <w:top w:val="single" w:sz="4" w:space="0" w:color="auto"/>
              <w:left w:val="single" w:sz="4" w:space="0" w:color="auto"/>
              <w:bottom w:val="nil"/>
              <w:right w:val="single" w:sz="4" w:space="0" w:color="auto"/>
            </w:tcBorders>
            <w:noWrap/>
            <w:vAlign w:val="bottom"/>
            <w:hideMark/>
          </w:tcPr>
          <w:p w14:paraId="31046D0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4.922749</w:t>
            </w:r>
          </w:p>
        </w:tc>
      </w:tr>
      <w:tr w:rsidR="000B5559" w14:paraId="2197C836" w14:textId="77777777" w:rsidTr="000B5559">
        <w:trPr>
          <w:trHeight w:val="300"/>
          <w:jc w:val="center"/>
        </w:trPr>
        <w:tc>
          <w:tcPr>
            <w:tcW w:w="2795" w:type="dxa"/>
            <w:tcBorders>
              <w:top w:val="nil"/>
              <w:left w:val="single" w:sz="4" w:space="0" w:color="auto"/>
              <w:bottom w:val="single" w:sz="4" w:space="0" w:color="auto"/>
              <w:right w:val="nil"/>
            </w:tcBorders>
            <w:noWrap/>
            <w:vAlign w:val="bottom"/>
            <w:hideMark/>
          </w:tcPr>
          <w:p w14:paraId="32983B3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26" w:type="dxa"/>
            <w:gridSpan w:val="2"/>
            <w:tcBorders>
              <w:top w:val="nil"/>
              <w:left w:val="single" w:sz="4" w:space="0" w:color="auto"/>
              <w:bottom w:val="single" w:sz="4" w:space="0" w:color="auto"/>
              <w:right w:val="single" w:sz="4" w:space="0" w:color="auto"/>
            </w:tcBorders>
            <w:noWrap/>
            <w:vAlign w:val="bottom"/>
          </w:tcPr>
          <w:p w14:paraId="1523C98E"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w:t>
            </w:r>
          </w:p>
        </w:tc>
        <w:tc>
          <w:tcPr>
            <w:tcW w:w="1296" w:type="dxa"/>
            <w:tcBorders>
              <w:top w:val="nil"/>
              <w:left w:val="single" w:sz="4" w:space="0" w:color="auto"/>
              <w:bottom w:val="single" w:sz="4" w:space="0" w:color="auto"/>
              <w:right w:val="single" w:sz="4" w:space="0" w:color="auto"/>
            </w:tcBorders>
            <w:noWrap/>
            <w:vAlign w:val="bottom"/>
            <w:hideMark/>
          </w:tcPr>
          <w:p w14:paraId="18F7FEA4"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(-0.52)</w:t>
            </w:r>
          </w:p>
        </w:tc>
        <w:tc>
          <w:tcPr>
            <w:tcW w:w="1296" w:type="dxa"/>
            <w:tcBorders>
              <w:top w:val="nil"/>
              <w:left w:val="single" w:sz="4" w:space="0" w:color="auto"/>
              <w:bottom w:val="single" w:sz="4" w:space="0" w:color="auto"/>
              <w:right w:val="single" w:sz="4" w:space="0" w:color="auto"/>
            </w:tcBorders>
            <w:noWrap/>
            <w:vAlign w:val="bottom"/>
          </w:tcPr>
          <w:p w14:paraId="7CF099F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(-0.72)</w:t>
            </w:r>
          </w:p>
        </w:tc>
        <w:tc>
          <w:tcPr>
            <w:tcW w:w="1296" w:type="dxa"/>
            <w:tcBorders>
              <w:top w:val="nil"/>
              <w:left w:val="single" w:sz="4" w:space="0" w:color="auto"/>
              <w:bottom w:val="single" w:sz="4" w:space="0" w:color="auto"/>
              <w:right w:val="single" w:sz="4" w:space="0" w:color="auto"/>
            </w:tcBorders>
            <w:noWrap/>
            <w:vAlign w:val="bottom"/>
            <w:hideMark/>
          </w:tcPr>
          <w:p w14:paraId="354E8D84"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(0.90)</w:t>
            </w:r>
          </w:p>
        </w:tc>
      </w:tr>
      <w:tr w:rsidR="000B5559" w14:paraId="08C92FC5" w14:textId="77777777" w:rsidTr="000B5559">
        <w:trPr>
          <w:trHeight w:val="300"/>
          <w:jc w:val="center"/>
        </w:trPr>
        <w:tc>
          <w:tcPr>
            <w:tcW w:w="2795" w:type="dxa"/>
            <w:tcBorders>
              <w:top w:val="single" w:sz="4" w:space="0" w:color="auto"/>
              <w:left w:val="single" w:sz="4" w:space="0" w:color="auto"/>
              <w:bottom w:val="nil"/>
              <w:right w:val="single" w:sz="4" w:space="0" w:color="auto"/>
            </w:tcBorders>
            <w:noWrap/>
            <w:vAlign w:val="bottom"/>
            <w:hideMark/>
          </w:tcPr>
          <w:p w14:paraId="56E88F7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Observations</w:t>
            </w:r>
          </w:p>
        </w:tc>
        <w:tc>
          <w:tcPr>
            <w:tcW w:w="1426" w:type="dxa"/>
            <w:gridSpan w:val="2"/>
            <w:tcBorders>
              <w:top w:val="single" w:sz="4" w:space="0" w:color="auto"/>
              <w:left w:val="single" w:sz="4" w:space="0" w:color="auto"/>
              <w:right w:val="single" w:sz="4" w:space="0" w:color="auto"/>
            </w:tcBorders>
            <w:noWrap/>
            <w:vAlign w:val="bottom"/>
            <w:hideMark/>
          </w:tcPr>
          <w:p w14:paraId="32D5A061"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296" w:type="dxa"/>
            <w:tcBorders>
              <w:top w:val="single" w:sz="4" w:space="0" w:color="auto"/>
              <w:left w:val="single" w:sz="4" w:space="0" w:color="auto"/>
              <w:right w:val="single" w:sz="4" w:space="0" w:color="auto"/>
            </w:tcBorders>
            <w:noWrap/>
            <w:vAlign w:val="bottom"/>
            <w:hideMark/>
          </w:tcPr>
          <w:p w14:paraId="48766747"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296" w:type="dxa"/>
            <w:tcBorders>
              <w:top w:val="single" w:sz="4" w:space="0" w:color="auto"/>
              <w:left w:val="single" w:sz="4" w:space="0" w:color="auto"/>
              <w:right w:val="single" w:sz="4" w:space="0" w:color="auto"/>
            </w:tcBorders>
            <w:noWrap/>
            <w:vAlign w:val="bottom"/>
            <w:hideMark/>
          </w:tcPr>
          <w:p w14:paraId="0164F7E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1296" w:type="dxa"/>
            <w:tcBorders>
              <w:top w:val="single" w:sz="4" w:space="0" w:color="auto"/>
              <w:left w:val="single" w:sz="4" w:space="0" w:color="auto"/>
              <w:bottom w:val="nil"/>
              <w:right w:val="single" w:sz="4" w:space="0" w:color="auto"/>
            </w:tcBorders>
            <w:noWrap/>
            <w:vAlign w:val="bottom"/>
            <w:hideMark/>
          </w:tcPr>
          <w:p w14:paraId="1987C62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r>
      <w:tr w:rsidR="000B5559" w14:paraId="0D50CA43" w14:textId="77777777" w:rsidTr="000B5559">
        <w:trPr>
          <w:trHeight w:val="300"/>
          <w:jc w:val="center"/>
        </w:trPr>
        <w:tc>
          <w:tcPr>
            <w:tcW w:w="2795" w:type="dxa"/>
            <w:tcBorders>
              <w:top w:val="nil"/>
              <w:left w:val="single" w:sz="4" w:space="0" w:color="auto"/>
              <w:right w:val="single" w:sz="4" w:space="0" w:color="auto"/>
            </w:tcBorders>
            <w:noWrap/>
            <w:vAlign w:val="bottom"/>
            <w:hideMark/>
          </w:tcPr>
          <w:p w14:paraId="293A4BA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Adjusted R-squared</w:t>
            </w:r>
          </w:p>
        </w:tc>
        <w:tc>
          <w:tcPr>
            <w:tcW w:w="1426" w:type="dxa"/>
            <w:gridSpan w:val="2"/>
            <w:tcBorders>
              <w:top w:val="nil"/>
              <w:left w:val="single" w:sz="4" w:space="0" w:color="auto"/>
              <w:right w:val="single" w:sz="4" w:space="0" w:color="auto"/>
            </w:tcBorders>
            <w:noWrap/>
            <w:vAlign w:val="bottom"/>
            <w:hideMark/>
          </w:tcPr>
          <w:p w14:paraId="3C744461"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0.024</w:t>
            </w:r>
          </w:p>
        </w:tc>
        <w:tc>
          <w:tcPr>
            <w:tcW w:w="1296" w:type="dxa"/>
            <w:tcBorders>
              <w:top w:val="nil"/>
              <w:left w:val="single" w:sz="4" w:space="0" w:color="auto"/>
              <w:right w:val="single" w:sz="4" w:space="0" w:color="auto"/>
            </w:tcBorders>
            <w:noWrap/>
            <w:vAlign w:val="bottom"/>
            <w:hideMark/>
          </w:tcPr>
          <w:p w14:paraId="53701A1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0.0348</w:t>
            </w:r>
          </w:p>
        </w:tc>
        <w:tc>
          <w:tcPr>
            <w:tcW w:w="1296" w:type="dxa"/>
            <w:tcBorders>
              <w:top w:val="nil"/>
              <w:left w:val="single" w:sz="4" w:space="0" w:color="auto"/>
              <w:right w:val="single" w:sz="4" w:space="0" w:color="auto"/>
            </w:tcBorders>
            <w:noWrap/>
            <w:vAlign w:val="bottom"/>
            <w:hideMark/>
          </w:tcPr>
          <w:p w14:paraId="0EA696A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0.068</w:t>
            </w:r>
          </w:p>
        </w:tc>
        <w:tc>
          <w:tcPr>
            <w:tcW w:w="1296" w:type="dxa"/>
            <w:tcBorders>
              <w:top w:val="nil"/>
              <w:left w:val="single" w:sz="4" w:space="0" w:color="auto"/>
              <w:right w:val="single" w:sz="4" w:space="0" w:color="auto"/>
            </w:tcBorders>
            <w:noWrap/>
            <w:vAlign w:val="bottom"/>
            <w:hideMark/>
          </w:tcPr>
          <w:p w14:paraId="27EEC037"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0.6644</w:t>
            </w:r>
          </w:p>
        </w:tc>
      </w:tr>
      <w:tr w:rsidR="000B5559" w14:paraId="1A80DFCD" w14:textId="77777777" w:rsidTr="000B5559">
        <w:trPr>
          <w:trHeight w:val="300"/>
          <w:jc w:val="center"/>
        </w:trPr>
        <w:tc>
          <w:tcPr>
            <w:tcW w:w="2795" w:type="dxa"/>
            <w:tcBorders>
              <w:top w:val="nil"/>
              <w:left w:val="single" w:sz="4" w:space="0" w:color="auto"/>
              <w:bottom w:val="single" w:sz="4" w:space="0" w:color="auto"/>
              <w:right w:val="single" w:sz="4" w:space="0" w:color="auto"/>
            </w:tcBorders>
            <w:noWrap/>
            <w:vAlign w:val="bottom"/>
          </w:tcPr>
          <w:p w14:paraId="6F6C1C5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Durbin-Watson</w:t>
            </w:r>
          </w:p>
        </w:tc>
        <w:tc>
          <w:tcPr>
            <w:tcW w:w="1426" w:type="dxa"/>
            <w:gridSpan w:val="2"/>
            <w:tcBorders>
              <w:top w:val="nil"/>
              <w:left w:val="single" w:sz="4" w:space="0" w:color="auto"/>
              <w:bottom w:val="single" w:sz="4" w:space="0" w:color="auto"/>
              <w:right w:val="single" w:sz="4" w:space="0" w:color="auto"/>
            </w:tcBorders>
            <w:noWrap/>
            <w:vAlign w:val="bottom"/>
          </w:tcPr>
          <w:p w14:paraId="21892C8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2.89</w:t>
            </w:r>
          </w:p>
        </w:tc>
        <w:tc>
          <w:tcPr>
            <w:tcW w:w="1296" w:type="dxa"/>
            <w:tcBorders>
              <w:top w:val="nil"/>
              <w:left w:val="single" w:sz="4" w:space="0" w:color="auto"/>
              <w:bottom w:val="single" w:sz="4" w:space="0" w:color="auto"/>
              <w:right w:val="single" w:sz="4" w:space="0" w:color="auto"/>
            </w:tcBorders>
            <w:noWrap/>
            <w:vAlign w:val="bottom"/>
          </w:tcPr>
          <w:p w14:paraId="267ECE01"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.345</w:t>
            </w:r>
          </w:p>
        </w:tc>
        <w:tc>
          <w:tcPr>
            <w:tcW w:w="1296" w:type="dxa"/>
            <w:tcBorders>
              <w:top w:val="nil"/>
              <w:left w:val="single" w:sz="4" w:space="0" w:color="auto"/>
              <w:bottom w:val="single" w:sz="4" w:space="0" w:color="auto"/>
              <w:right w:val="single" w:sz="4" w:space="0" w:color="auto"/>
            </w:tcBorders>
            <w:noWrap/>
            <w:vAlign w:val="bottom"/>
          </w:tcPr>
          <w:p w14:paraId="69B1B95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.1720153</w:t>
            </w:r>
          </w:p>
        </w:tc>
        <w:tc>
          <w:tcPr>
            <w:tcW w:w="1296" w:type="dxa"/>
            <w:tcBorders>
              <w:top w:val="nil"/>
              <w:left w:val="single" w:sz="4" w:space="0" w:color="auto"/>
              <w:bottom w:val="single" w:sz="4" w:space="0" w:color="auto"/>
              <w:right w:val="single" w:sz="4" w:space="0" w:color="auto"/>
            </w:tcBorders>
            <w:noWrap/>
            <w:vAlign w:val="bottom"/>
          </w:tcPr>
          <w:p w14:paraId="6220AC5A"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1.5231</w:t>
            </w:r>
          </w:p>
        </w:tc>
      </w:tr>
      <w:tr w:rsidR="000B5559" w14:paraId="13FCC2F7" w14:textId="77777777" w:rsidTr="000B5559">
        <w:trPr>
          <w:trHeight w:val="300"/>
          <w:jc w:val="center"/>
        </w:trPr>
        <w:tc>
          <w:tcPr>
            <w:tcW w:w="2925" w:type="dxa"/>
            <w:gridSpan w:val="2"/>
            <w:tcBorders>
              <w:top w:val="single" w:sz="4" w:space="0" w:color="auto"/>
              <w:left w:val="single" w:sz="4" w:space="0" w:color="auto"/>
              <w:bottom w:val="nil"/>
              <w:right w:val="nil"/>
            </w:tcBorders>
            <w:noWrap/>
            <w:vAlign w:val="bottom"/>
            <w:hideMark/>
          </w:tcPr>
          <w:p w14:paraId="5D166C8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t-statistics in parentheses</w:t>
            </w:r>
          </w:p>
        </w:tc>
        <w:tc>
          <w:tcPr>
            <w:tcW w:w="1296" w:type="dxa"/>
            <w:tcBorders>
              <w:top w:val="single" w:sz="4" w:space="0" w:color="auto"/>
            </w:tcBorders>
            <w:noWrap/>
            <w:vAlign w:val="bottom"/>
            <w:hideMark/>
          </w:tcPr>
          <w:p w14:paraId="404F361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tcBorders>
            <w:noWrap/>
            <w:vAlign w:val="bottom"/>
            <w:hideMark/>
          </w:tcPr>
          <w:p w14:paraId="39DAD42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tcBorders>
            <w:noWrap/>
            <w:vAlign w:val="bottom"/>
            <w:hideMark/>
          </w:tcPr>
          <w:p w14:paraId="1B0A37DC"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left w:val="nil"/>
              <w:bottom w:val="nil"/>
              <w:right w:val="single" w:sz="4" w:space="0" w:color="auto"/>
            </w:tcBorders>
            <w:noWrap/>
            <w:vAlign w:val="bottom"/>
            <w:hideMark/>
          </w:tcPr>
          <w:p w14:paraId="720DBC4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B5559" w14:paraId="115C7B07" w14:textId="77777777" w:rsidTr="000B5559">
        <w:trPr>
          <w:trHeight w:val="300"/>
          <w:jc w:val="center"/>
        </w:trPr>
        <w:tc>
          <w:tcPr>
            <w:tcW w:w="2925" w:type="dxa"/>
            <w:gridSpan w:val="2"/>
            <w:tcBorders>
              <w:top w:val="nil"/>
              <w:left w:val="single" w:sz="4" w:space="0" w:color="auto"/>
              <w:bottom w:val="single" w:sz="4" w:space="0" w:color="auto"/>
              <w:right w:val="nil"/>
            </w:tcBorders>
            <w:noWrap/>
            <w:vAlign w:val="bottom"/>
            <w:hideMark/>
          </w:tcPr>
          <w:p w14:paraId="62D0492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p&lt;0.01, ** p&lt;0.05, * p&lt;0.1</w:t>
            </w:r>
          </w:p>
        </w:tc>
        <w:tc>
          <w:tcPr>
            <w:tcW w:w="1296" w:type="dxa"/>
            <w:tcBorders>
              <w:top w:val="nil"/>
              <w:left w:val="nil"/>
              <w:bottom w:val="single" w:sz="4" w:space="0" w:color="auto"/>
              <w:right w:val="nil"/>
            </w:tcBorders>
            <w:noWrap/>
            <w:vAlign w:val="bottom"/>
            <w:hideMark/>
          </w:tcPr>
          <w:p w14:paraId="6B94668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nil"/>
            </w:tcBorders>
            <w:noWrap/>
            <w:vAlign w:val="bottom"/>
            <w:hideMark/>
          </w:tcPr>
          <w:p w14:paraId="372EAD8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nil"/>
            </w:tcBorders>
            <w:noWrap/>
            <w:vAlign w:val="bottom"/>
            <w:hideMark/>
          </w:tcPr>
          <w:p w14:paraId="14C2DA9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single" w:sz="4" w:space="0" w:color="auto"/>
            </w:tcBorders>
            <w:noWrap/>
            <w:vAlign w:val="bottom"/>
            <w:hideMark/>
          </w:tcPr>
          <w:p w14:paraId="1248E3E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23E8680D" w14:textId="77777777" w:rsidR="000B5559" w:rsidRDefault="000B5559" w:rsidP="000B5559">
      <w:pPr>
        <w:spacing w:line="480" w:lineRule="auto"/>
        <w:rPr>
          <w:rFonts w:eastAsiaTheme="minorEastAsia"/>
        </w:rPr>
      </w:pPr>
    </w:p>
    <w:p w14:paraId="25EC9084" w14:textId="77777777" w:rsidR="000B5559" w:rsidRDefault="000B5559" w:rsidP="000B5559">
      <w:pPr>
        <w:spacing w:line="480" w:lineRule="auto"/>
        <w:rPr>
          <w:rFonts w:eastAsiaTheme="minorEastAsia"/>
          <w:color w:val="000000" w:themeColor="text1"/>
        </w:rPr>
      </w:pPr>
      <w:r>
        <w:rPr>
          <w:rFonts w:eastAsiaTheme="minorEastAsia"/>
        </w:rPr>
        <w:t xml:space="preserve">is greater than one, it implies that use will grow over time, which is not consistent with the fact that our sample consists of MMT patients.  The coefficient on price in column 1 is small, </w:t>
      </w:r>
      <w:proofErr w:type="gramStart"/>
      <w:r>
        <w:rPr>
          <w:rFonts w:eastAsiaTheme="minorEastAsia"/>
        </w:rPr>
        <w:t>positive</w:t>
      </w:r>
      <w:proofErr w:type="gramEnd"/>
      <w:r>
        <w:rPr>
          <w:rFonts w:eastAsiaTheme="minorEastAsia"/>
        </w:rPr>
        <w:t xml:space="preserve"> and not significantly different from zero, while that in column 3 is negative and not statistically significant.  The coefficients on price are about the same in columns 2 and 4 which use the predicted price, small and negative, with a much higher t-statistic in column 2, the estimate with more precise coefficient estimates.    The estimates with predicted price in Table 4 do better on specification tests than the </w:t>
      </w:r>
      <w:r>
        <w:rPr>
          <w:rFonts w:eastAsiaTheme="minorEastAsia"/>
        </w:rPr>
        <w:lastRenderedPageBreak/>
        <w:t xml:space="preserve">estimates using EPH price.  </w:t>
      </w:r>
      <w:r>
        <w:rPr>
          <w:rFonts w:eastAsiaTheme="minorEastAsia"/>
          <w:color w:val="000000" w:themeColor="text1"/>
        </w:rPr>
        <w:t>A</w:t>
      </w:r>
      <w:r w:rsidRPr="008864EA">
        <w:rPr>
          <w:rFonts w:eastAsiaTheme="minorEastAsia"/>
          <w:color w:val="000000" w:themeColor="text1"/>
        </w:rPr>
        <w:t xml:space="preserve"> </w:t>
      </w:r>
      <w:proofErr w:type="spellStart"/>
      <w:r w:rsidRPr="008864EA">
        <w:rPr>
          <w:rFonts w:eastAsiaTheme="minorEastAsia"/>
          <w:color w:val="000000" w:themeColor="text1"/>
        </w:rPr>
        <w:t>Breush</w:t>
      </w:r>
      <w:proofErr w:type="spellEnd"/>
      <w:r w:rsidRPr="008864EA">
        <w:rPr>
          <w:rFonts w:eastAsiaTheme="minorEastAsia"/>
          <w:color w:val="000000" w:themeColor="text1"/>
        </w:rPr>
        <w:t>-Pagan test for heteroskedasticity</w:t>
      </w:r>
      <w:r>
        <w:rPr>
          <w:rFonts w:eastAsiaTheme="minorEastAsia"/>
          <w:color w:val="000000" w:themeColor="text1"/>
        </w:rPr>
        <w:t xml:space="preserve"> rejects the null of constant variance at the 0.05 level when applied to the estimate in column 3, but does not reject the null of constant variance when applied to the estimates in columns 2 and 4 (with respective marginal significance levels of 0.68 and 0.56).  Finally, when applied to the estimate presented in column 4, the Ramsey RESET test fails to reject the null hypothesis that the model is correctly specified.  </w:t>
      </w:r>
    </w:p>
    <w:p w14:paraId="7F70F0F7" w14:textId="77777777" w:rsidR="000B5559" w:rsidRDefault="000B5559" w:rsidP="000B5559">
      <w:pPr>
        <w:spacing w:line="480" w:lineRule="auto"/>
        <w:rPr>
          <w:rFonts w:eastAsiaTheme="minorEastAsia"/>
        </w:rPr>
      </w:pPr>
      <w:r>
        <w:rPr>
          <w:rFonts w:eastAsiaTheme="minorEastAsia"/>
          <w:color w:val="000000" w:themeColor="text1"/>
        </w:rPr>
        <w:tab/>
        <w:t>Although theory suggests that we should use an instrument for lagged consumption when estimating the myopic model, since our instrument for lagged consumption is lagged price, there is clearly some multi-collinearity in the estimates presented in Tables 3 and 4.  Hence Table 5</w:t>
      </w:r>
      <w:r>
        <w:rPr>
          <w:rFonts w:eastAsiaTheme="minorEastAsia"/>
        </w:rPr>
        <w:t xml:space="preserve"> presents estimates of the myopic model under the assumption that previous consumption is exogenous to current consumption (or is pre-determined).  In each of the columns in Table 5 the coefficient on lagged consumption is positive and significantly different from zero at the level of 1%.  Although each of these point estimates is less than one, only the coefficient on lagged consumption in column 4 is significantly different from one statistically.  The coefficient on price is negative in all four columns model specifications but not statistically significant. However, the coefficient on price in column 4 is significant at the 0.10 level using a one-tailed test.  Because of the serial correlation in the rate at which MMT patients test positive for cocaine use (and hence the positive coefficients on lagged consumption), the adjusted R-squares are all above 0.65 in Table 5.  A Brush-Pagan test for </w:t>
      </w:r>
      <w:proofErr w:type="spellStart"/>
      <w:r>
        <w:rPr>
          <w:rFonts w:eastAsiaTheme="minorEastAsia"/>
        </w:rPr>
        <w:t>heteroskadasticity</w:t>
      </w:r>
      <w:proofErr w:type="spellEnd"/>
      <w:r>
        <w:rPr>
          <w:rFonts w:eastAsiaTheme="minorEastAsia"/>
        </w:rPr>
        <w:t xml:space="preserve"> fails to reject the null hypothesis of constant variance in all four specifications included in Table 5.  A Ramsey RESET test when applied to the model in column 4 fails to reject the null hypothesis of a correctly specified model at the 0.17 level, while a link test fails to reject the null of no omitted variables at the 0.22 level.</w:t>
      </w:r>
    </w:p>
    <w:p w14:paraId="2AD92BD8" w14:textId="77777777" w:rsidR="000B5559" w:rsidRDefault="000B5559" w:rsidP="000B5559">
      <w:pPr>
        <w:rPr>
          <w:rFonts w:eastAsiaTheme="minorEastAsia"/>
        </w:rPr>
      </w:pPr>
      <w:r>
        <w:rPr>
          <w:rFonts w:eastAsiaTheme="minorEastAsia"/>
        </w:rPr>
        <w:br w:type="page"/>
      </w:r>
    </w:p>
    <w:p w14:paraId="6873B789" w14:textId="77777777" w:rsidR="000B5559" w:rsidRDefault="000B5559" w:rsidP="000B5559">
      <w:pPr>
        <w:spacing w:line="480" w:lineRule="auto"/>
        <w:rPr>
          <w:rFonts w:eastAsiaTheme="minorEastAsia"/>
        </w:rPr>
      </w:pPr>
    </w:p>
    <w:tbl>
      <w:tblPr>
        <w:tblW w:w="7755" w:type="dxa"/>
        <w:jc w:val="center"/>
        <w:tblLook w:val="04A0" w:firstRow="1" w:lastRow="0" w:firstColumn="1" w:lastColumn="0" w:noHBand="0" w:noVBand="1"/>
      </w:tblPr>
      <w:tblGrid>
        <w:gridCol w:w="2918"/>
        <w:gridCol w:w="1152"/>
        <w:gridCol w:w="1152"/>
        <w:gridCol w:w="1152"/>
        <w:gridCol w:w="1381"/>
      </w:tblGrid>
      <w:tr w:rsidR="000B5559" w:rsidRPr="005223F9" w14:paraId="690F8B42" w14:textId="77777777" w:rsidTr="000B5559">
        <w:trPr>
          <w:trHeight w:val="300"/>
          <w:jc w:val="center"/>
        </w:trPr>
        <w:tc>
          <w:tcPr>
            <w:tcW w:w="7755"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A54FA35"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 5</w:t>
            </w:r>
          </w:p>
        </w:tc>
      </w:tr>
      <w:tr w:rsidR="000B5559" w:rsidRPr="005223F9" w14:paraId="01832ABE" w14:textId="77777777" w:rsidTr="000B5559">
        <w:trPr>
          <w:trHeight w:val="300"/>
          <w:jc w:val="center"/>
        </w:trPr>
        <w:tc>
          <w:tcPr>
            <w:tcW w:w="7755"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5E522C" w14:textId="77777777" w:rsidR="000B5559" w:rsidRPr="005223F9" w:rsidRDefault="000B5559" w:rsidP="000B5559">
            <w:pPr>
              <w:spacing w:after="0" w:line="240" w:lineRule="auto"/>
              <w:rPr>
                <w:rFonts w:ascii="Calibri" w:eastAsia="Times New Roman" w:hAnsi="Calibri" w:cs="Times New Roman"/>
                <w:b/>
                <w:bCs/>
                <w:color w:val="000000"/>
              </w:rPr>
            </w:pPr>
            <w:r w:rsidRPr="005223F9">
              <w:rPr>
                <w:rFonts w:ascii="Calibri" w:eastAsia="Times New Roman" w:hAnsi="Calibri" w:cs="Times New Roman"/>
                <w:b/>
                <w:bCs/>
                <w:color w:val="000000"/>
              </w:rPr>
              <w:t>Myopic Demand Model Exogenous Lagged Consumption</w:t>
            </w:r>
          </w:p>
        </w:tc>
      </w:tr>
      <w:tr w:rsidR="000B5559" w:rsidRPr="005223F9" w14:paraId="73BFFD78" w14:textId="77777777" w:rsidTr="000B5559">
        <w:trPr>
          <w:trHeight w:val="300"/>
          <w:jc w:val="center"/>
        </w:trPr>
        <w:tc>
          <w:tcPr>
            <w:tcW w:w="7755" w:type="dxa"/>
            <w:gridSpan w:val="5"/>
            <w:tcBorders>
              <w:top w:val="nil"/>
              <w:left w:val="single" w:sz="4" w:space="0" w:color="auto"/>
              <w:bottom w:val="nil"/>
              <w:right w:val="single" w:sz="4" w:space="0" w:color="000000"/>
            </w:tcBorders>
            <w:shd w:val="clear" w:color="auto" w:fill="auto"/>
            <w:noWrap/>
            <w:vAlign w:val="bottom"/>
            <w:hideMark/>
          </w:tcPr>
          <w:p w14:paraId="200B7CD0" w14:textId="77777777" w:rsidR="000B5559" w:rsidRPr="005223F9" w:rsidRDefault="000B5559" w:rsidP="000B5559">
            <w:pPr>
              <w:spacing w:after="0" w:line="240" w:lineRule="auto"/>
              <w:rPr>
                <w:rFonts w:ascii="Calibri" w:eastAsia="Times New Roman" w:hAnsi="Calibri" w:cs="Times New Roman"/>
                <w:color w:val="000000"/>
              </w:rPr>
            </w:pPr>
            <w:proofErr w:type="spellStart"/>
            <w:r w:rsidRPr="005223F9">
              <w:rPr>
                <w:rFonts w:ascii="Calibri" w:eastAsia="Times New Roman" w:hAnsi="Calibri" w:cs="Times New Roman"/>
                <w:color w:val="000000"/>
              </w:rPr>
              <w:t>Dependant</w:t>
            </w:r>
            <w:proofErr w:type="spellEnd"/>
            <w:r w:rsidRPr="005223F9">
              <w:rPr>
                <w:rFonts w:ascii="Calibri" w:eastAsia="Times New Roman" w:hAnsi="Calibri" w:cs="Times New Roman"/>
                <w:color w:val="000000"/>
              </w:rPr>
              <w:t xml:space="preserve"> Variable is log(</w:t>
            </w:r>
            <w:proofErr w:type="spellStart"/>
            <w:r w:rsidRPr="005223F9">
              <w:rPr>
                <w:rFonts w:ascii="Calibri" w:eastAsia="Times New Roman" w:hAnsi="Calibri" w:cs="Times New Roman"/>
                <w:color w:val="000000"/>
              </w:rPr>
              <w:t>pcf</w:t>
            </w:r>
            <w:proofErr w:type="spellEnd"/>
            <w:r w:rsidRPr="005223F9">
              <w:rPr>
                <w:rFonts w:ascii="Calibri" w:eastAsia="Times New Roman" w:hAnsi="Calibri" w:cs="Times New Roman"/>
                <w:color w:val="000000"/>
              </w:rPr>
              <w:t>/(1-pcf)</w:t>
            </w:r>
          </w:p>
        </w:tc>
      </w:tr>
      <w:tr w:rsidR="000B5559" w:rsidRPr="005223F9" w14:paraId="6FE37703" w14:textId="77777777" w:rsidTr="000B5559">
        <w:trPr>
          <w:trHeight w:val="300"/>
          <w:jc w:val="center"/>
        </w:trPr>
        <w:tc>
          <w:tcPr>
            <w:tcW w:w="7755"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76BDBFE" w14:textId="77777777" w:rsidR="000B5559" w:rsidRPr="005223F9" w:rsidRDefault="000B5559" w:rsidP="000B5559">
            <w:pPr>
              <w:spacing w:after="0" w:line="240" w:lineRule="auto"/>
              <w:rPr>
                <w:rFonts w:ascii="Calibri" w:eastAsia="Times New Roman" w:hAnsi="Calibri" w:cs="Times New Roman"/>
                <w:color w:val="000000"/>
              </w:rPr>
            </w:pPr>
            <w:proofErr w:type="spellStart"/>
            <w:r w:rsidRPr="005223F9">
              <w:rPr>
                <w:rFonts w:ascii="Calibri" w:eastAsia="Times New Roman" w:hAnsi="Calibri" w:cs="Times New Roman"/>
                <w:color w:val="000000"/>
              </w:rPr>
              <w:t>pcf</w:t>
            </w:r>
            <w:proofErr w:type="spellEnd"/>
            <w:r w:rsidRPr="005223F9">
              <w:rPr>
                <w:rFonts w:ascii="Calibri" w:eastAsia="Times New Roman" w:hAnsi="Calibri" w:cs="Times New Roman"/>
                <w:color w:val="000000"/>
              </w:rPr>
              <w:t xml:space="preserve"> is the percentage of failed cocaine screens for the quarter</w:t>
            </w:r>
          </w:p>
        </w:tc>
      </w:tr>
      <w:tr w:rsidR="000B5559" w:rsidRPr="005223F9" w14:paraId="670BEA45"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tcPr>
          <w:p w14:paraId="0459A2D5" w14:textId="77777777" w:rsidR="000B5559" w:rsidRPr="005223F9" w:rsidRDefault="000B5559" w:rsidP="000B5559">
            <w:pPr>
              <w:spacing w:after="0" w:line="240" w:lineRule="auto"/>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7DC878DA"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0ED13B3C"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0BDA1FFA"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(3)</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4A096F9E"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0B5559" w:rsidRPr="005223F9" w14:paraId="3E568942"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4F274C28"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EPH Price</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31A1745F"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-0.000624</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19FA3230"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2E640E77"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-0.00339</w:t>
            </w:r>
          </w:p>
        </w:tc>
        <w:tc>
          <w:tcPr>
            <w:tcW w:w="1381" w:type="dxa"/>
            <w:tcBorders>
              <w:top w:val="single" w:sz="4" w:space="0" w:color="auto"/>
              <w:left w:val="single" w:sz="4" w:space="0" w:color="auto"/>
              <w:bottom w:val="nil"/>
              <w:right w:val="single" w:sz="4" w:space="0" w:color="auto"/>
            </w:tcBorders>
            <w:shd w:val="clear" w:color="auto" w:fill="auto"/>
            <w:noWrap/>
            <w:vAlign w:val="bottom"/>
            <w:hideMark/>
          </w:tcPr>
          <w:p w14:paraId="4F8BB974"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7ABA32CC"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18DC74F5"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5C7F9586"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(-0.250)</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5980A3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54CC1C2B"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(-1.140)</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35618F10"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4C162ADD"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543BC215"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2SLS Predicted Price</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139170C7" w14:textId="77777777" w:rsidR="000B5559" w:rsidRPr="00E71AE8" w:rsidRDefault="000B5559" w:rsidP="000B5559">
            <w:pPr>
              <w:spacing w:after="0" w:line="240" w:lineRule="auto"/>
              <w:jc w:val="center"/>
              <w:rPr>
                <w:rFonts w:ascii="Calibri" w:eastAsia="Times New Roman" w:hAnsi="Calibri" w:cs="Times New Roman"/>
                <w:color w:val="000000" w:themeColor="text1"/>
              </w:rPr>
            </w:pP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4DA0514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-0.0011</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1A5A88C7" w14:textId="77777777" w:rsidR="000B5559" w:rsidRPr="00E71AE8" w:rsidRDefault="000B5559" w:rsidP="000B5559">
            <w:pPr>
              <w:spacing w:after="0" w:line="240" w:lineRule="auto"/>
              <w:jc w:val="center"/>
              <w:rPr>
                <w:rFonts w:ascii="Calibri" w:eastAsia="Times New Roman" w:hAnsi="Calibri" w:cs="Times New Roman"/>
                <w:color w:val="000000" w:themeColor="text1"/>
              </w:rPr>
            </w:pP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1E3E036D"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-.00622</w:t>
            </w:r>
            <w:r>
              <w:rPr>
                <w:rFonts w:ascii="Times New Roman" w:eastAsia="Times New Roman" w:hAnsi="Times New Roman" w:cs="Times New Roman"/>
                <w:color w:val="000000"/>
              </w:rPr>
              <w:t>ª</w:t>
            </w:r>
          </w:p>
        </w:tc>
      </w:tr>
      <w:tr w:rsidR="000B5559" w:rsidRPr="005223F9" w14:paraId="1D96B058"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097737F4"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DAA530C" w14:textId="77777777" w:rsidR="000B5559" w:rsidRPr="00E71AE8" w:rsidRDefault="000B5559" w:rsidP="000B5559">
            <w:pPr>
              <w:spacing w:after="0" w:line="240" w:lineRule="auto"/>
              <w:jc w:val="center"/>
              <w:rPr>
                <w:rFonts w:ascii="Calibri" w:eastAsia="Times New Roman" w:hAnsi="Calibri" w:cs="Times New Roman"/>
                <w:color w:val="000000" w:themeColor="text1"/>
              </w:rPr>
            </w:pP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4A40D12B"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(-0.42)</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3A54859" w14:textId="77777777" w:rsidR="000B5559" w:rsidRPr="00E71AE8" w:rsidRDefault="000B5559" w:rsidP="000B5559">
            <w:pPr>
              <w:spacing w:after="0" w:line="240" w:lineRule="auto"/>
              <w:jc w:val="center"/>
              <w:rPr>
                <w:rFonts w:ascii="Calibri" w:eastAsia="Times New Roman" w:hAnsi="Calibri" w:cs="Times New Roman"/>
                <w:color w:val="000000" w:themeColor="text1"/>
              </w:rPr>
            </w:pP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66D53D1F"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(-1.56)</w:t>
            </w:r>
          </w:p>
        </w:tc>
      </w:tr>
      <w:tr w:rsidR="000B5559" w:rsidRPr="005223F9" w14:paraId="688B23C6"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38F7F0E4"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C(T-1)</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1AE13B43"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0.976***</w:t>
            </w: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4DAB4A6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.953***</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3F528C84"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0.865***</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5CE56CC8"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.701***</w:t>
            </w:r>
          </w:p>
        </w:tc>
      </w:tr>
      <w:tr w:rsidR="000B5559" w:rsidRPr="005223F9" w14:paraId="242ECE84"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3CE84B15"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6952A8A"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(6.814)</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138DB5AB"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(6.37)</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E7F2A2D"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(5.534)</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2F81DE02"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(3.46)</w:t>
            </w:r>
          </w:p>
        </w:tc>
      </w:tr>
      <w:tr w:rsidR="000B5559" w:rsidRPr="005223F9" w14:paraId="6A982A33"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32B564FC"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Trend</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73EFF8E0" w14:textId="77777777" w:rsidR="000B5559" w:rsidRPr="00E71AE8" w:rsidRDefault="000B5559" w:rsidP="000B5559">
            <w:pPr>
              <w:spacing w:after="0" w:line="240" w:lineRule="auto"/>
              <w:jc w:val="center"/>
              <w:rPr>
                <w:rFonts w:ascii="Calibri" w:eastAsia="Times New Roman" w:hAnsi="Calibri" w:cs="Times New Roman"/>
                <w:color w:val="000000" w:themeColor="text1"/>
              </w:rPr>
            </w:pP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582BA7B4"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1DCD87D3"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-0.0169*</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70E05E8D"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-0.0220428</w:t>
            </w:r>
          </w:p>
        </w:tc>
      </w:tr>
      <w:tr w:rsidR="000B5559" w:rsidRPr="005223F9" w14:paraId="0D251890"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6A97E4C7"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6030A8F7"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45CF038A"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1C7AFFB"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(-1.883)</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54B70AC5"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(-2.08)</w:t>
            </w:r>
          </w:p>
        </w:tc>
      </w:tr>
      <w:tr w:rsidR="000B5559" w:rsidRPr="005223F9" w14:paraId="30A89B21"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632BFC7D"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q1</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29823FBF"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04D4514A"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603F419F"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0.0417</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75C56460"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.0571317</w:t>
            </w:r>
          </w:p>
        </w:tc>
      </w:tr>
      <w:tr w:rsidR="000B5559" w:rsidRPr="005223F9" w14:paraId="4A01B566"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4F541C53"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68CF8619"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7C58672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6679A5CB" w14:textId="77777777" w:rsidR="000B5559" w:rsidRPr="00E71AE8" w:rsidRDefault="000B5559" w:rsidP="000B5559">
            <w:pPr>
              <w:spacing w:after="0" w:line="240" w:lineRule="auto"/>
              <w:jc w:val="center"/>
              <w:rPr>
                <w:rFonts w:ascii="Calibri" w:eastAsia="Times New Roman" w:hAnsi="Calibri" w:cs="Times New Roman"/>
                <w:color w:val="000000" w:themeColor="text1"/>
              </w:rPr>
            </w:pPr>
            <w:r w:rsidRPr="00E71AE8">
              <w:rPr>
                <w:rFonts w:ascii="Calibri" w:eastAsia="Times New Roman" w:hAnsi="Calibri" w:cs="Times New Roman"/>
                <w:color w:val="000000" w:themeColor="text1"/>
              </w:rPr>
              <w:t>(0.287)</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63DA5527"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(0.38)</w:t>
            </w:r>
          </w:p>
        </w:tc>
      </w:tr>
      <w:tr w:rsidR="000B5559" w:rsidRPr="005223F9" w14:paraId="53AA8A56"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3E98EA0A"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q2</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0B574F4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2F8877B6"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216547B4"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-0.0847</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457C7BEA"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-.06673</w:t>
            </w:r>
          </w:p>
        </w:tc>
      </w:tr>
      <w:tr w:rsidR="000B5559" w:rsidRPr="005223F9" w14:paraId="4871FE77"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5089E646"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5553EDE2"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0FD9EADE"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614127A"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(-0.587)</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3B15A54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(-0.44)</w:t>
            </w:r>
          </w:p>
        </w:tc>
      </w:tr>
      <w:tr w:rsidR="000B5559" w:rsidRPr="005223F9" w14:paraId="0EB5CED9"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583BF020"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q3</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0E77CDC0"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251CF53A"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62F86791"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-0.00570</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6EAA1A0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.1020</w:t>
            </w:r>
          </w:p>
        </w:tc>
      </w:tr>
      <w:tr w:rsidR="000B5559" w:rsidRPr="005223F9" w14:paraId="1C019E7F"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6FCD0CCE"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87140F6"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1BD5D63E"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7588B6D4"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(-0.0404)</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18DAC69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(0.61)</w:t>
            </w:r>
          </w:p>
        </w:tc>
      </w:tr>
      <w:tr w:rsidR="000B5559" w:rsidRPr="005223F9" w14:paraId="7DB3D086" w14:textId="77777777" w:rsidTr="000B5559">
        <w:trPr>
          <w:trHeight w:val="300"/>
          <w:jc w:val="center"/>
        </w:trPr>
        <w:tc>
          <w:tcPr>
            <w:tcW w:w="2918" w:type="dxa"/>
            <w:tcBorders>
              <w:top w:val="single" w:sz="4" w:space="0" w:color="auto"/>
              <w:left w:val="single" w:sz="4" w:space="0" w:color="auto"/>
              <w:bottom w:val="nil"/>
              <w:right w:val="nil"/>
            </w:tcBorders>
            <w:shd w:val="clear" w:color="auto" w:fill="auto"/>
            <w:noWrap/>
            <w:vAlign w:val="bottom"/>
            <w:hideMark/>
          </w:tcPr>
          <w:p w14:paraId="052A297C"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Constant</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3D862821"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-0.0335</w:t>
            </w:r>
          </w:p>
        </w:tc>
        <w:tc>
          <w:tcPr>
            <w:tcW w:w="1152" w:type="dxa"/>
            <w:tcBorders>
              <w:top w:val="single" w:sz="4" w:space="0" w:color="auto"/>
              <w:left w:val="single" w:sz="4" w:space="0" w:color="auto"/>
              <w:bottom w:val="nil"/>
              <w:right w:val="single" w:sz="4" w:space="0" w:color="auto"/>
            </w:tcBorders>
            <w:shd w:val="clear" w:color="auto" w:fill="auto"/>
            <w:noWrap/>
            <w:vAlign w:val="bottom"/>
          </w:tcPr>
          <w:p w14:paraId="5EBE48A9"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-0.0252</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44F670F5"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0.266</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3D58409E"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0.270</w:t>
            </w:r>
          </w:p>
        </w:tc>
      </w:tr>
      <w:tr w:rsidR="000B5559" w:rsidRPr="005223F9" w14:paraId="518F1F4C" w14:textId="77777777" w:rsidTr="000B5559">
        <w:trPr>
          <w:trHeight w:val="300"/>
          <w:jc w:val="center"/>
        </w:trPr>
        <w:tc>
          <w:tcPr>
            <w:tcW w:w="2918" w:type="dxa"/>
            <w:tcBorders>
              <w:top w:val="nil"/>
              <w:left w:val="single" w:sz="4" w:space="0" w:color="auto"/>
              <w:bottom w:val="single" w:sz="4" w:space="0" w:color="auto"/>
              <w:right w:val="nil"/>
            </w:tcBorders>
            <w:shd w:val="clear" w:color="auto" w:fill="auto"/>
            <w:noWrap/>
            <w:vAlign w:val="bottom"/>
            <w:hideMark/>
          </w:tcPr>
          <w:p w14:paraId="7653B0CB"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 </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03B24F5D"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(-0.0602)</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6A9B60C0"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(-0.05)</w:t>
            </w:r>
          </w:p>
        </w:tc>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65DB87E7"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(0.429)</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31F9A72C"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(-0.48)</w:t>
            </w:r>
          </w:p>
        </w:tc>
      </w:tr>
      <w:tr w:rsidR="000B5559" w:rsidRPr="005223F9" w14:paraId="6C1CAE6D" w14:textId="77777777" w:rsidTr="000B5559">
        <w:trPr>
          <w:trHeight w:val="300"/>
          <w:jc w:val="center"/>
        </w:trPr>
        <w:tc>
          <w:tcPr>
            <w:tcW w:w="2918" w:type="dxa"/>
            <w:tcBorders>
              <w:top w:val="single" w:sz="4" w:space="0" w:color="auto"/>
              <w:left w:val="single" w:sz="4" w:space="0" w:color="auto"/>
              <w:bottom w:val="nil"/>
              <w:right w:val="single" w:sz="4" w:space="0" w:color="auto"/>
            </w:tcBorders>
            <w:shd w:val="clear" w:color="auto" w:fill="auto"/>
            <w:noWrap/>
            <w:vAlign w:val="bottom"/>
            <w:hideMark/>
          </w:tcPr>
          <w:p w14:paraId="7AB0780E"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Observations</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5EFA9BEF"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4F3CFA90"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c>
          <w:tcPr>
            <w:tcW w:w="1152" w:type="dxa"/>
            <w:tcBorders>
              <w:top w:val="single" w:sz="4" w:space="0" w:color="auto"/>
              <w:left w:val="single" w:sz="4" w:space="0" w:color="auto"/>
              <w:bottom w:val="nil"/>
              <w:right w:val="single" w:sz="4" w:space="0" w:color="auto"/>
            </w:tcBorders>
            <w:shd w:val="clear" w:color="auto" w:fill="auto"/>
            <w:noWrap/>
            <w:vAlign w:val="bottom"/>
            <w:hideMark/>
          </w:tcPr>
          <w:p w14:paraId="71653EE0"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25</w:t>
            </w:r>
          </w:p>
        </w:tc>
        <w:tc>
          <w:tcPr>
            <w:tcW w:w="1381" w:type="dxa"/>
            <w:tcBorders>
              <w:top w:val="single" w:sz="4" w:space="0" w:color="auto"/>
              <w:left w:val="single" w:sz="4" w:space="0" w:color="auto"/>
              <w:bottom w:val="nil"/>
              <w:right w:val="single" w:sz="4" w:space="0" w:color="auto"/>
            </w:tcBorders>
            <w:shd w:val="clear" w:color="auto" w:fill="auto"/>
            <w:noWrap/>
            <w:vAlign w:val="bottom"/>
          </w:tcPr>
          <w:p w14:paraId="542A0C0A"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r>
      <w:tr w:rsidR="000B5559" w:rsidRPr="005223F9" w14:paraId="1051828C" w14:textId="77777777" w:rsidTr="000B5559">
        <w:trPr>
          <w:trHeight w:val="300"/>
          <w:jc w:val="center"/>
        </w:trPr>
        <w:tc>
          <w:tcPr>
            <w:tcW w:w="2918" w:type="dxa"/>
            <w:tcBorders>
              <w:top w:val="nil"/>
              <w:left w:val="single" w:sz="4" w:space="0" w:color="auto"/>
              <w:right w:val="single" w:sz="4" w:space="0" w:color="auto"/>
            </w:tcBorders>
            <w:shd w:val="clear" w:color="auto" w:fill="auto"/>
            <w:noWrap/>
            <w:vAlign w:val="bottom"/>
            <w:hideMark/>
          </w:tcPr>
          <w:p w14:paraId="235C80CA"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Adjusted R-squared</w:t>
            </w:r>
          </w:p>
        </w:tc>
        <w:tc>
          <w:tcPr>
            <w:tcW w:w="1152" w:type="dxa"/>
            <w:tcBorders>
              <w:top w:val="nil"/>
              <w:left w:val="single" w:sz="4" w:space="0" w:color="auto"/>
              <w:right w:val="single" w:sz="4" w:space="0" w:color="auto"/>
            </w:tcBorders>
            <w:shd w:val="clear" w:color="auto" w:fill="auto"/>
            <w:noWrap/>
            <w:vAlign w:val="bottom"/>
            <w:hideMark/>
          </w:tcPr>
          <w:p w14:paraId="2EC57C28"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0.65</w:t>
            </w:r>
          </w:p>
        </w:tc>
        <w:tc>
          <w:tcPr>
            <w:tcW w:w="1152" w:type="dxa"/>
            <w:tcBorders>
              <w:top w:val="nil"/>
              <w:left w:val="single" w:sz="4" w:space="0" w:color="auto"/>
              <w:right w:val="single" w:sz="4" w:space="0" w:color="auto"/>
            </w:tcBorders>
            <w:shd w:val="clear" w:color="auto" w:fill="auto"/>
            <w:noWrap/>
            <w:vAlign w:val="bottom"/>
          </w:tcPr>
          <w:p w14:paraId="6938DBE7"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.6523</w:t>
            </w:r>
          </w:p>
        </w:tc>
        <w:tc>
          <w:tcPr>
            <w:tcW w:w="1152" w:type="dxa"/>
            <w:tcBorders>
              <w:top w:val="nil"/>
              <w:left w:val="single" w:sz="4" w:space="0" w:color="auto"/>
              <w:right w:val="single" w:sz="4" w:space="0" w:color="auto"/>
            </w:tcBorders>
            <w:shd w:val="clear" w:color="auto" w:fill="auto"/>
            <w:noWrap/>
            <w:vAlign w:val="bottom"/>
            <w:hideMark/>
          </w:tcPr>
          <w:p w14:paraId="455910CC" w14:textId="77777777" w:rsidR="000B5559" w:rsidRPr="005223F9" w:rsidRDefault="000B5559" w:rsidP="000B5559">
            <w:pPr>
              <w:spacing w:after="0" w:line="240" w:lineRule="auto"/>
              <w:jc w:val="center"/>
              <w:rPr>
                <w:rFonts w:ascii="Calibri" w:eastAsia="Times New Roman" w:hAnsi="Calibri" w:cs="Times New Roman"/>
                <w:color w:val="000000"/>
              </w:rPr>
            </w:pPr>
            <w:r w:rsidRPr="005223F9">
              <w:rPr>
                <w:rFonts w:ascii="Calibri" w:eastAsia="Times New Roman" w:hAnsi="Calibri" w:cs="Times New Roman"/>
                <w:color w:val="000000"/>
              </w:rPr>
              <w:t>0.661</w:t>
            </w:r>
          </w:p>
        </w:tc>
        <w:tc>
          <w:tcPr>
            <w:tcW w:w="1381" w:type="dxa"/>
            <w:tcBorders>
              <w:top w:val="nil"/>
              <w:left w:val="single" w:sz="4" w:space="0" w:color="auto"/>
              <w:right w:val="single" w:sz="4" w:space="0" w:color="auto"/>
            </w:tcBorders>
            <w:shd w:val="clear" w:color="auto" w:fill="auto"/>
            <w:noWrap/>
            <w:vAlign w:val="bottom"/>
          </w:tcPr>
          <w:p w14:paraId="04E640D3"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.6892</w:t>
            </w:r>
          </w:p>
        </w:tc>
      </w:tr>
      <w:tr w:rsidR="000B5559" w:rsidRPr="005223F9" w14:paraId="40CDFD57" w14:textId="77777777" w:rsidTr="000B5559">
        <w:trPr>
          <w:trHeight w:val="300"/>
          <w:jc w:val="center"/>
        </w:trPr>
        <w:tc>
          <w:tcPr>
            <w:tcW w:w="2918" w:type="dxa"/>
            <w:tcBorders>
              <w:top w:val="nil"/>
              <w:left w:val="single" w:sz="4" w:space="0" w:color="auto"/>
              <w:bottom w:val="single" w:sz="4" w:space="0" w:color="auto"/>
              <w:right w:val="single" w:sz="4" w:space="0" w:color="auto"/>
            </w:tcBorders>
            <w:shd w:val="clear" w:color="auto" w:fill="auto"/>
            <w:noWrap/>
            <w:vAlign w:val="bottom"/>
          </w:tcPr>
          <w:p w14:paraId="2209E890" w14:textId="77777777" w:rsidR="000B5559" w:rsidRPr="005223F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Durbin-Watson</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712B9C86"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2.611</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3120B412"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2.624</w:t>
            </w:r>
          </w:p>
        </w:tc>
        <w:tc>
          <w:tcPr>
            <w:tcW w:w="1152" w:type="dxa"/>
            <w:tcBorders>
              <w:top w:val="nil"/>
              <w:left w:val="single" w:sz="4" w:space="0" w:color="auto"/>
              <w:bottom w:val="single" w:sz="4" w:space="0" w:color="auto"/>
              <w:right w:val="single" w:sz="4" w:space="0" w:color="auto"/>
            </w:tcBorders>
            <w:shd w:val="clear" w:color="auto" w:fill="auto"/>
            <w:noWrap/>
            <w:vAlign w:val="bottom"/>
          </w:tcPr>
          <w:p w14:paraId="4EA8E5E3"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2.6976</w:t>
            </w:r>
          </w:p>
        </w:tc>
        <w:tc>
          <w:tcPr>
            <w:tcW w:w="1381" w:type="dxa"/>
            <w:tcBorders>
              <w:top w:val="nil"/>
              <w:left w:val="single" w:sz="4" w:space="0" w:color="auto"/>
              <w:bottom w:val="single" w:sz="4" w:space="0" w:color="auto"/>
              <w:right w:val="single" w:sz="4" w:space="0" w:color="auto"/>
            </w:tcBorders>
            <w:shd w:val="clear" w:color="auto" w:fill="auto"/>
            <w:noWrap/>
            <w:vAlign w:val="bottom"/>
          </w:tcPr>
          <w:p w14:paraId="40881D04" w14:textId="77777777" w:rsidR="000B5559" w:rsidRPr="005223F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2.844282</w:t>
            </w:r>
          </w:p>
        </w:tc>
      </w:tr>
      <w:tr w:rsidR="000B5559" w:rsidRPr="005223F9" w14:paraId="05A1CD3C" w14:textId="77777777" w:rsidTr="000B5559">
        <w:trPr>
          <w:trHeight w:val="300"/>
          <w:jc w:val="center"/>
        </w:trPr>
        <w:tc>
          <w:tcPr>
            <w:tcW w:w="7755" w:type="dxa"/>
            <w:gridSpan w:val="5"/>
            <w:tcBorders>
              <w:top w:val="single" w:sz="4" w:space="0" w:color="auto"/>
              <w:left w:val="single" w:sz="4" w:space="0" w:color="auto"/>
              <w:bottom w:val="nil"/>
              <w:right w:val="single" w:sz="4" w:space="0" w:color="auto"/>
            </w:tcBorders>
            <w:shd w:val="clear" w:color="auto" w:fill="auto"/>
            <w:noWrap/>
            <w:vAlign w:val="bottom"/>
            <w:hideMark/>
          </w:tcPr>
          <w:p w14:paraId="397CD91C" w14:textId="77777777" w:rsidR="000B5559" w:rsidRPr="005223F9" w:rsidRDefault="000B5559" w:rsidP="000B5559">
            <w:pPr>
              <w:spacing w:after="0" w:line="240" w:lineRule="auto"/>
              <w:rPr>
                <w:rFonts w:ascii="Calibri" w:eastAsia="Times New Roman" w:hAnsi="Calibri" w:cs="Times New Roman"/>
                <w:color w:val="000000"/>
              </w:rPr>
            </w:pPr>
            <w:r w:rsidRPr="005223F9">
              <w:rPr>
                <w:rFonts w:ascii="Calibri" w:eastAsia="Times New Roman" w:hAnsi="Calibri" w:cs="Times New Roman"/>
                <w:color w:val="000000"/>
              </w:rPr>
              <w:t>t-statistics in parentheses</w:t>
            </w:r>
            <w:r>
              <w:rPr>
                <w:rFonts w:ascii="Calibri" w:eastAsia="Times New Roman" w:hAnsi="Calibri" w:cs="Times New Roman"/>
                <w:color w:val="000000"/>
              </w:rPr>
              <w:t xml:space="preserve">, </w:t>
            </w:r>
            <w:r w:rsidRPr="005223F9">
              <w:rPr>
                <w:rFonts w:ascii="Calibri" w:eastAsia="Times New Roman" w:hAnsi="Calibri" w:cs="Times New Roman"/>
                <w:color w:val="000000"/>
              </w:rPr>
              <w:t>*** p&lt;0.01, ** p&lt;0.05, * p&lt;0.1 </w:t>
            </w:r>
          </w:p>
        </w:tc>
      </w:tr>
      <w:tr w:rsidR="000B5559" w:rsidRPr="005223F9" w14:paraId="7CAD3C17" w14:textId="77777777" w:rsidTr="000B5559">
        <w:trPr>
          <w:trHeight w:val="300"/>
          <w:jc w:val="center"/>
        </w:trPr>
        <w:tc>
          <w:tcPr>
            <w:tcW w:w="7755" w:type="dxa"/>
            <w:gridSpan w:val="5"/>
            <w:tcBorders>
              <w:top w:val="nil"/>
              <w:left w:val="single" w:sz="4" w:space="0" w:color="auto"/>
              <w:bottom w:val="single" w:sz="4" w:space="0" w:color="auto"/>
              <w:right w:val="single" w:sz="4" w:space="0" w:color="auto"/>
            </w:tcBorders>
            <w:shd w:val="clear" w:color="auto" w:fill="auto"/>
            <w:noWrap/>
            <w:vAlign w:val="bottom"/>
            <w:hideMark/>
          </w:tcPr>
          <w:p w14:paraId="2B4B23E8" w14:textId="77777777" w:rsidR="000B5559" w:rsidRPr="005223F9" w:rsidRDefault="000B5559" w:rsidP="000B5559">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rPr>
              <w:t>ª</w:t>
            </w:r>
            <w:r>
              <w:rPr>
                <w:rFonts w:ascii="Calibri" w:eastAsia="Times New Roman" w:hAnsi="Calibri" w:cs="Times New Roman"/>
                <w:color w:val="000000"/>
              </w:rPr>
              <w:t>Significant at 0.1 level in one-tailed test</w:t>
            </w:r>
          </w:p>
        </w:tc>
      </w:tr>
    </w:tbl>
    <w:p w14:paraId="1CE74322" w14:textId="77777777" w:rsidR="000B5559" w:rsidRDefault="000B5559" w:rsidP="000B5559">
      <w:pPr>
        <w:spacing w:line="480" w:lineRule="auto"/>
        <w:jc w:val="center"/>
        <w:rPr>
          <w:rFonts w:eastAsiaTheme="minorEastAsia"/>
        </w:rPr>
      </w:pPr>
    </w:p>
    <w:p w14:paraId="6F071DBB" w14:textId="77777777" w:rsidR="000B5559" w:rsidRDefault="000B5559" w:rsidP="000B5559">
      <w:pPr>
        <w:spacing w:line="480" w:lineRule="auto"/>
        <w:rPr>
          <w:rFonts w:eastAsiaTheme="minorEastAsia"/>
        </w:rPr>
      </w:pPr>
      <w:r>
        <w:rPr>
          <w:rFonts w:eastAsiaTheme="minorEastAsia"/>
        </w:rPr>
        <w:tab/>
        <w:t>It appears the when we assume that lagged consumption is predetermined (or exogenous) to current consumption, then the estimation results based on a model that uses the predicted price is slightly better than those that use the EPH price.  We now turn to estimates of the rational model.</w:t>
      </w:r>
    </w:p>
    <w:p w14:paraId="7F0C797A" w14:textId="77777777" w:rsidR="000B5559" w:rsidRDefault="000B5559" w:rsidP="000B5559">
      <w:pPr>
        <w:spacing w:after="0" w:line="480" w:lineRule="auto"/>
        <w:rPr>
          <w:rFonts w:eastAsiaTheme="minorEastAsia"/>
        </w:rPr>
      </w:pPr>
      <w:r>
        <w:rPr>
          <w:rFonts w:eastAsiaTheme="minorEastAsia"/>
        </w:rPr>
        <w:tab/>
        <w:t xml:space="preserve">As pointed out in sections 2 and 3 above, the rational model implies that current consumption of an addictive drug depends upon both past and expected future consumption of the good.  The theory of a rational consumer of an addictive good predicts that the coefficient on future consumption is </w:t>
      </w:r>
      <w:r>
        <w:rPr>
          <w:rFonts w:eastAsiaTheme="minorEastAsia"/>
        </w:rPr>
        <w:lastRenderedPageBreak/>
        <w:t xml:space="preserve">positive but less than the coefficient on past consumption.  Letting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oMath>
      <w:r>
        <w:rPr>
          <w:rFonts w:eastAsiaTheme="minorEastAsia"/>
        </w:rPr>
        <w:t xml:space="preserve"> be the coefficient on future consumption 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 xml:space="preserve"> be the coef</w:t>
      </w:r>
      <w:proofErr w:type="spellStart"/>
      <w:r>
        <w:rPr>
          <w:rFonts w:eastAsiaTheme="minorEastAsia"/>
        </w:rPr>
        <w:t>ficient</w:t>
      </w:r>
      <w:proofErr w:type="spellEnd"/>
      <w:r>
        <w:rPr>
          <w:rFonts w:eastAsiaTheme="minorEastAsia"/>
        </w:rPr>
        <w:t xml:space="preserve"> on past consumption, we can write (from equation (38), above):</w:t>
      </w:r>
    </w:p>
    <w:p w14:paraId="1C9D48EA" w14:textId="77777777" w:rsidR="000B5559" w:rsidRDefault="001C4E64" w:rsidP="000B5559">
      <w:pPr>
        <w:spacing w:after="0" w:line="480" w:lineRule="auto"/>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oMath>
      <w:r w:rsidR="000B5559">
        <w:rPr>
          <w:rFonts w:eastAsiaTheme="minorEastAsia"/>
        </w:rPr>
        <w:t>,</w:t>
      </w:r>
    </w:p>
    <w:p w14:paraId="5902FBC5" w14:textId="77777777" w:rsidR="000B5559" w:rsidRDefault="000B5559" w:rsidP="000B5559">
      <w:pPr>
        <w:spacing w:line="480" w:lineRule="auto"/>
        <w:rPr>
          <w:rFonts w:eastAsiaTheme="minorEastAsia"/>
        </w:rPr>
      </w:pPr>
      <w:r>
        <w:rPr>
          <w:rFonts w:eastAsiaTheme="minorEastAsia"/>
        </w:rPr>
        <w:t xml:space="preserve">Which can be rearranged to yield </w:t>
      </w:r>
      <m:oMath>
        <m:r>
          <w:rPr>
            <w:rFonts w:ascii="Cambria Math" w:eastAsiaTheme="minorEastAsia" w:hAnsi="Cambria Math"/>
          </w:rPr>
          <m:t>β=</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den>
        </m:f>
        <m:r>
          <w:rPr>
            <w:rFonts w:ascii="Cambria Math" w:eastAsiaTheme="minorEastAsia" w:hAnsi="Cambria Math"/>
          </w:rPr>
          <m:t>&lt;1</m:t>
        </m:r>
      </m:oMath>
      <w:r>
        <w:rPr>
          <w:rFonts w:eastAsiaTheme="minorEastAsia"/>
        </w:rPr>
        <w:t xml:space="preserve">.  Recall that the discussion of the rational model that </w:t>
      </w:r>
      <w:r w:rsidRPr="00A97D59">
        <w:rPr>
          <w:rFonts w:eastAsiaTheme="minorEastAsia"/>
          <w:i/>
        </w:rPr>
        <w:sym w:font="Symbol" w:char="F062"/>
      </w:r>
      <w:r>
        <w:rPr>
          <w:rFonts w:eastAsiaTheme="minorEastAsia"/>
        </w:rPr>
        <w:t xml:space="preserve"> is the rate at which consumer discounts future utility.  If addicts do not put much weight on the future, then </w:t>
      </w:r>
      <w:r w:rsidRPr="00A97D59">
        <w:rPr>
          <w:rFonts w:eastAsiaTheme="minorEastAsia"/>
          <w:i/>
        </w:rPr>
        <w:sym w:font="Symbol" w:char="F062"/>
      </w:r>
      <w:r>
        <w:rPr>
          <w:rFonts w:eastAsiaTheme="minorEastAsia"/>
        </w:rPr>
        <w:t xml:space="preserve"> will be relatively low, while the more forward-looking the addict is, the closer </w:t>
      </w:r>
      <w:r w:rsidRPr="00A97D59">
        <w:rPr>
          <w:rFonts w:eastAsiaTheme="minorEastAsia"/>
          <w:i/>
        </w:rPr>
        <w:sym w:font="Symbol" w:char="F062"/>
      </w:r>
      <w:r>
        <w:rPr>
          <w:rFonts w:eastAsiaTheme="minorEastAsia"/>
        </w:rPr>
        <w:t xml:space="preserve"> will be to one.</w:t>
      </w:r>
    </w:p>
    <w:p w14:paraId="62818856" w14:textId="77777777" w:rsidR="000B5559" w:rsidRDefault="000B5559" w:rsidP="000B5559">
      <w:pPr>
        <w:spacing w:line="480" w:lineRule="auto"/>
        <w:ind w:firstLine="720"/>
        <w:rPr>
          <w:rFonts w:eastAsiaTheme="minorEastAsia"/>
        </w:rPr>
      </w:pPr>
      <w:r>
        <w:rPr>
          <w:rFonts w:eastAsiaTheme="minorEastAsia"/>
        </w:rPr>
        <w:t xml:space="preserve">Table 6 presents estimates of the rational model.  Since both lagged and future consumption are presumed to be endogenous in this system, one lag of price and one lead of price are used as instruments for lagged and future </w:t>
      </w:r>
      <w:proofErr w:type="gramStart"/>
      <w:r>
        <w:rPr>
          <w:rFonts w:eastAsiaTheme="minorEastAsia"/>
        </w:rPr>
        <w:t>consumption</w:t>
      </w:r>
      <w:proofErr w:type="gramEnd"/>
      <w:r>
        <w:rPr>
          <w:rFonts w:eastAsiaTheme="minorEastAsia"/>
        </w:rPr>
        <w:t xml:space="preserve"> respectively.  The estimates in columns 1 and 3 in Table 6 use the EPH price, while those in columns 2 and 4 assume current price is endogenous, so they use the predicted price.  In column 1 the coefficients on lagged and future consumption are both positive but greater than one.  The coefficient on lagged consumption is clearly implausibly high.  In column 3 the coefficients on lagged and future consumption are both negative which also contradicts the rational model.  Clearly, the estimates in Table 6 that use EPH price do not support the rational model.</w:t>
      </w:r>
    </w:p>
    <w:p w14:paraId="1E5827EE" w14:textId="77777777" w:rsidR="000B5559" w:rsidRDefault="000B5559" w:rsidP="000B5559">
      <w:pPr>
        <w:spacing w:line="480" w:lineRule="auto"/>
        <w:ind w:firstLine="720"/>
        <w:rPr>
          <w:rFonts w:eastAsiaTheme="minorEastAsia"/>
        </w:rPr>
      </w:pPr>
      <w:r>
        <w:rPr>
          <w:rFonts w:eastAsiaTheme="minorEastAsia"/>
        </w:rPr>
        <w:t xml:space="preserve">Although the estimates in columns 2 and 4 are closer to results that one </w:t>
      </w:r>
      <w:proofErr w:type="gramStart"/>
      <w:r>
        <w:rPr>
          <w:rFonts w:eastAsiaTheme="minorEastAsia"/>
        </w:rPr>
        <w:t>would</w:t>
      </w:r>
      <w:proofErr w:type="gramEnd"/>
      <w:r>
        <w:rPr>
          <w:rFonts w:eastAsiaTheme="minorEastAsia"/>
        </w:rPr>
        <w:t xml:space="preserve"> expect if the rational model holds, they do not provide much, if any support for the rational model. The coefficient on lagged consumption in column 2 is negative (thereby contradicting the rational model), while the coefficient on lagged consumption is column 4 is positive and greater than 1.  But since it is not significantly different from zero, clearly it is estimated with a very high standard error.   Since </w:t>
      </w:r>
      <w:proofErr w:type="gramStart"/>
      <w:r>
        <w:rPr>
          <w:rFonts w:eastAsiaTheme="minorEastAsia"/>
        </w:rPr>
        <w:t>all of</w:t>
      </w:r>
      <w:proofErr w:type="gramEnd"/>
      <w:r>
        <w:rPr>
          <w:rFonts w:eastAsiaTheme="minorEastAsia"/>
        </w:rPr>
        <w:t xml:space="preserve"> the results in Table 6 are not supportive of the rational model, the estimates in Table 7 were made, which use 4 lags of prices as instruments for lagged consumption and 4 leads as instruments for future consumption. </w:t>
      </w:r>
      <w:r>
        <w:rPr>
          <w:rFonts w:eastAsiaTheme="minorEastAsia"/>
        </w:rPr>
        <w:br/>
        <w:t xml:space="preserve"> </w:t>
      </w:r>
    </w:p>
    <w:tbl>
      <w:tblPr>
        <w:tblW w:w="8160" w:type="dxa"/>
        <w:jc w:val="center"/>
        <w:tblLook w:val="04A0" w:firstRow="1" w:lastRow="0" w:firstColumn="1" w:lastColumn="0" w:noHBand="0" w:noVBand="1"/>
      </w:tblPr>
      <w:tblGrid>
        <w:gridCol w:w="2976"/>
        <w:gridCol w:w="1296"/>
        <w:gridCol w:w="1296"/>
        <w:gridCol w:w="1296"/>
        <w:gridCol w:w="1296"/>
      </w:tblGrid>
      <w:tr w:rsidR="000B5559" w14:paraId="2E88E335" w14:textId="77777777" w:rsidTr="000B5559">
        <w:trPr>
          <w:trHeight w:val="300"/>
          <w:jc w:val="center"/>
        </w:trPr>
        <w:tc>
          <w:tcPr>
            <w:tcW w:w="8160" w:type="dxa"/>
            <w:gridSpan w:val="5"/>
            <w:tcBorders>
              <w:top w:val="single" w:sz="4" w:space="0" w:color="auto"/>
              <w:left w:val="single" w:sz="4" w:space="0" w:color="auto"/>
              <w:bottom w:val="nil"/>
              <w:right w:val="single" w:sz="4" w:space="0" w:color="000000"/>
            </w:tcBorders>
            <w:noWrap/>
            <w:vAlign w:val="bottom"/>
            <w:hideMark/>
          </w:tcPr>
          <w:p w14:paraId="3700A36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lastRenderedPageBreak/>
              <w:t>Table 6</w:t>
            </w:r>
          </w:p>
        </w:tc>
      </w:tr>
      <w:tr w:rsidR="000B5559" w14:paraId="7E35FFDC" w14:textId="77777777" w:rsidTr="000B5559">
        <w:trPr>
          <w:trHeight w:val="300"/>
          <w:jc w:val="center"/>
        </w:trPr>
        <w:tc>
          <w:tcPr>
            <w:tcW w:w="8160" w:type="dxa"/>
            <w:gridSpan w:val="5"/>
            <w:tcBorders>
              <w:top w:val="single" w:sz="4" w:space="0" w:color="auto"/>
              <w:left w:val="single" w:sz="4" w:space="0" w:color="auto"/>
              <w:bottom w:val="nil"/>
              <w:right w:val="single" w:sz="4" w:space="0" w:color="000000"/>
            </w:tcBorders>
            <w:noWrap/>
            <w:vAlign w:val="bottom"/>
            <w:hideMark/>
          </w:tcPr>
          <w:p w14:paraId="548144B7" w14:textId="77777777" w:rsidR="000B5559" w:rsidRDefault="000B5559" w:rsidP="000B555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Rational Demand Model One Lag and Lead of Price as Instruments</w:t>
            </w:r>
          </w:p>
        </w:tc>
      </w:tr>
      <w:tr w:rsidR="000B5559" w14:paraId="058D3D2B" w14:textId="77777777" w:rsidTr="000B5559">
        <w:trPr>
          <w:trHeight w:val="300"/>
          <w:jc w:val="center"/>
        </w:trPr>
        <w:tc>
          <w:tcPr>
            <w:tcW w:w="8160" w:type="dxa"/>
            <w:gridSpan w:val="5"/>
            <w:tcBorders>
              <w:top w:val="nil"/>
              <w:left w:val="single" w:sz="4" w:space="0" w:color="auto"/>
              <w:bottom w:val="nil"/>
              <w:right w:val="single" w:sz="4" w:space="0" w:color="000000"/>
            </w:tcBorders>
            <w:noWrap/>
            <w:vAlign w:val="bottom"/>
            <w:hideMark/>
          </w:tcPr>
          <w:p w14:paraId="78A5A3E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Dependent Variable is log(</w:t>
            </w:r>
            <w:proofErr w:type="spellStart"/>
            <w:r>
              <w:rPr>
                <w:rFonts w:ascii="Calibri" w:eastAsia="Times New Roman" w:hAnsi="Calibri" w:cs="Times New Roman"/>
                <w:color w:val="000000"/>
              </w:rPr>
              <w:t>pcf</w:t>
            </w:r>
            <w:proofErr w:type="spellEnd"/>
            <w:r>
              <w:rPr>
                <w:rFonts w:ascii="Calibri" w:eastAsia="Times New Roman" w:hAnsi="Calibri" w:cs="Times New Roman"/>
                <w:color w:val="000000"/>
              </w:rPr>
              <w:t>/(1-pcf)</w:t>
            </w:r>
          </w:p>
        </w:tc>
      </w:tr>
      <w:tr w:rsidR="000B5559" w14:paraId="6FDDCAD1" w14:textId="77777777" w:rsidTr="000B5559">
        <w:trPr>
          <w:trHeight w:val="300"/>
          <w:jc w:val="center"/>
        </w:trPr>
        <w:tc>
          <w:tcPr>
            <w:tcW w:w="8160" w:type="dxa"/>
            <w:gridSpan w:val="5"/>
            <w:tcBorders>
              <w:top w:val="nil"/>
              <w:left w:val="single" w:sz="4" w:space="0" w:color="auto"/>
              <w:bottom w:val="single" w:sz="4" w:space="0" w:color="auto"/>
              <w:right w:val="single" w:sz="4" w:space="0" w:color="000000"/>
            </w:tcBorders>
            <w:noWrap/>
            <w:vAlign w:val="bottom"/>
            <w:hideMark/>
          </w:tcPr>
          <w:p w14:paraId="16705E49" w14:textId="77777777" w:rsidR="000B5559" w:rsidRDefault="000B5559" w:rsidP="000B5559">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pcf</w:t>
            </w:r>
            <w:proofErr w:type="spellEnd"/>
            <w:r>
              <w:rPr>
                <w:rFonts w:ascii="Calibri" w:eastAsia="Times New Roman" w:hAnsi="Calibri" w:cs="Times New Roman"/>
                <w:color w:val="000000"/>
              </w:rPr>
              <w:t xml:space="preserve"> is the percentage of failed cocaine screens for the quarter</w:t>
            </w:r>
          </w:p>
        </w:tc>
      </w:tr>
      <w:tr w:rsidR="000B5559" w14:paraId="35563E3B" w14:textId="77777777" w:rsidTr="000B5559">
        <w:trPr>
          <w:trHeight w:val="300"/>
          <w:jc w:val="center"/>
        </w:trPr>
        <w:tc>
          <w:tcPr>
            <w:tcW w:w="2976" w:type="dxa"/>
            <w:tcBorders>
              <w:top w:val="nil"/>
              <w:left w:val="single" w:sz="4" w:space="0" w:color="auto"/>
              <w:bottom w:val="nil"/>
              <w:right w:val="nil"/>
            </w:tcBorders>
            <w:noWrap/>
            <w:vAlign w:val="bottom"/>
            <w:hideMark/>
          </w:tcPr>
          <w:p w14:paraId="2ABAABE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EPH Price</w:t>
            </w:r>
          </w:p>
          <w:p w14:paraId="5660F5F6" w14:textId="77777777" w:rsidR="000B5559" w:rsidRDefault="000B5559" w:rsidP="000B5559">
            <w:pPr>
              <w:spacing w:after="0" w:line="240" w:lineRule="auto"/>
              <w:rPr>
                <w:rFonts w:ascii="Calibri" w:eastAsia="Times New Roman" w:hAnsi="Calibri" w:cs="Times New Roman"/>
                <w:color w:val="000000"/>
              </w:rPr>
            </w:pPr>
          </w:p>
        </w:tc>
        <w:tc>
          <w:tcPr>
            <w:tcW w:w="1296" w:type="dxa"/>
            <w:tcBorders>
              <w:top w:val="nil"/>
              <w:left w:val="single" w:sz="4" w:space="0" w:color="auto"/>
              <w:bottom w:val="nil"/>
              <w:right w:val="nil"/>
            </w:tcBorders>
            <w:noWrap/>
            <w:vAlign w:val="bottom"/>
            <w:hideMark/>
          </w:tcPr>
          <w:p w14:paraId="60C8B7A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-0.00212</w:t>
            </w:r>
          </w:p>
          <w:p w14:paraId="0F3B7BD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(-0.52)</w:t>
            </w:r>
          </w:p>
        </w:tc>
        <w:tc>
          <w:tcPr>
            <w:tcW w:w="1296" w:type="dxa"/>
            <w:noWrap/>
            <w:vAlign w:val="bottom"/>
            <w:hideMark/>
          </w:tcPr>
          <w:p w14:paraId="780A6A4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tcPr>
          <w:p w14:paraId="429B0B3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-0.0061468</w:t>
            </w:r>
          </w:p>
          <w:p w14:paraId="510A217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(-0.05)</w:t>
            </w:r>
          </w:p>
        </w:tc>
        <w:tc>
          <w:tcPr>
            <w:tcW w:w="1296" w:type="dxa"/>
            <w:tcBorders>
              <w:top w:val="nil"/>
              <w:left w:val="nil"/>
              <w:bottom w:val="nil"/>
              <w:right w:val="single" w:sz="4" w:space="0" w:color="auto"/>
            </w:tcBorders>
            <w:noWrap/>
            <w:vAlign w:val="bottom"/>
            <w:hideMark/>
          </w:tcPr>
          <w:p w14:paraId="0CB2759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B5559" w14:paraId="492DC5C9" w14:textId="77777777" w:rsidTr="000B5559">
        <w:trPr>
          <w:trHeight w:val="300"/>
          <w:jc w:val="center"/>
        </w:trPr>
        <w:tc>
          <w:tcPr>
            <w:tcW w:w="2976" w:type="dxa"/>
            <w:tcBorders>
              <w:top w:val="nil"/>
              <w:left w:val="single" w:sz="4" w:space="0" w:color="auto"/>
              <w:bottom w:val="nil"/>
              <w:right w:val="nil"/>
            </w:tcBorders>
            <w:noWrap/>
            <w:vAlign w:val="bottom"/>
            <w:hideMark/>
          </w:tcPr>
          <w:p w14:paraId="489E3A7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2SLS Predicted Price</w:t>
            </w:r>
          </w:p>
        </w:tc>
        <w:tc>
          <w:tcPr>
            <w:tcW w:w="1296" w:type="dxa"/>
            <w:tcBorders>
              <w:top w:val="nil"/>
              <w:left w:val="single" w:sz="4" w:space="0" w:color="auto"/>
              <w:bottom w:val="nil"/>
              <w:right w:val="nil"/>
            </w:tcBorders>
            <w:noWrap/>
            <w:vAlign w:val="bottom"/>
            <w:hideMark/>
          </w:tcPr>
          <w:p w14:paraId="7936E48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49EA6A2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-.004132</w:t>
            </w:r>
          </w:p>
        </w:tc>
        <w:tc>
          <w:tcPr>
            <w:tcW w:w="1296" w:type="dxa"/>
            <w:noWrap/>
            <w:vAlign w:val="bottom"/>
          </w:tcPr>
          <w:p w14:paraId="40F678B0" w14:textId="77777777" w:rsidR="000B5559" w:rsidRDefault="000B5559" w:rsidP="000B5559">
            <w:pPr>
              <w:spacing w:after="0"/>
              <w:rPr>
                <w:rFonts w:cs="Times New Roman"/>
              </w:rPr>
            </w:pPr>
          </w:p>
        </w:tc>
        <w:tc>
          <w:tcPr>
            <w:tcW w:w="1296" w:type="dxa"/>
            <w:tcBorders>
              <w:top w:val="nil"/>
              <w:left w:val="nil"/>
              <w:bottom w:val="nil"/>
              <w:right w:val="single" w:sz="4" w:space="0" w:color="auto"/>
            </w:tcBorders>
            <w:noWrap/>
            <w:vAlign w:val="bottom"/>
            <w:hideMark/>
          </w:tcPr>
          <w:p w14:paraId="4A80C5B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-0.0031</w:t>
            </w:r>
          </w:p>
        </w:tc>
      </w:tr>
      <w:tr w:rsidR="000B5559" w14:paraId="482E5B50" w14:textId="77777777" w:rsidTr="000B5559">
        <w:trPr>
          <w:trHeight w:val="300"/>
          <w:jc w:val="center"/>
        </w:trPr>
        <w:tc>
          <w:tcPr>
            <w:tcW w:w="2976" w:type="dxa"/>
            <w:tcBorders>
              <w:top w:val="nil"/>
              <w:left w:val="single" w:sz="4" w:space="0" w:color="auto"/>
              <w:bottom w:val="nil"/>
              <w:right w:val="nil"/>
            </w:tcBorders>
            <w:noWrap/>
            <w:vAlign w:val="bottom"/>
          </w:tcPr>
          <w:p w14:paraId="7C0994B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tcPr>
          <w:p w14:paraId="169B5BD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tcPr>
          <w:p w14:paraId="611F30D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(-1.62)</w:t>
            </w:r>
          </w:p>
        </w:tc>
        <w:tc>
          <w:tcPr>
            <w:tcW w:w="1296" w:type="dxa"/>
            <w:noWrap/>
            <w:vAlign w:val="bottom"/>
          </w:tcPr>
          <w:p w14:paraId="04A11A2C" w14:textId="77777777" w:rsidR="000B5559" w:rsidRDefault="000B5559" w:rsidP="000B5559">
            <w:pPr>
              <w:spacing w:after="0"/>
              <w:rPr>
                <w:rFonts w:cs="Times New Roman"/>
              </w:rPr>
            </w:pPr>
          </w:p>
        </w:tc>
        <w:tc>
          <w:tcPr>
            <w:tcW w:w="1296" w:type="dxa"/>
            <w:tcBorders>
              <w:top w:val="nil"/>
              <w:left w:val="nil"/>
              <w:bottom w:val="nil"/>
              <w:right w:val="single" w:sz="4" w:space="0" w:color="auto"/>
            </w:tcBorders>
            <w:noWrap/>
            <w:vAlign w:val="bottom"/>
          </w:tcPr>
          <w:p w14:paraId="3375C5B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(-0.14)</w:t>
            </w:r>
          </w:p>
        </w:tc>
      </w:tr>
      <w:tr w:rsidR="000B5559" w14:paraId="3812D985" w14:textId="77777777" w:rsidTr="000B5559">
        <w:trPr>
          <w:trHeight w:val="300"/>
          <w:jc w:val="center"/>
        </w:trPr>
        <w:tc>
          <w:tcPr>
            <w:tcW w:w="2976" w:type="dxa"/>
            <w:tcBorders>
              <w:top w:val="nil"/>
              <w:left w:val="single" w:sz="4" w:space="0" w:color="auto"/>
              <w:bottom w:val="nil"/>
              <w:right w:val="nil"/>
            </w:tcBorders>
            <w:noWrap/>
            <w:vAlign w:val="bottom"/>
          </w:tcPr>
          <w:p w14:paraId="3571EC7F" w14:textId="77777777" w:rsidR="000B5559" w:rsidRDefault="000B5559" w:rsidP="000B5559">
            <w:pPr>
              <w:spacing w:after="0" w:line="240" w:lineRule="auto"/>
              <w:rPr>
                <w:rFonts w:ascii="Calibri" w:eastAsia="Times New Roman" w:hAnsi="Calibri" w:cs="Times New Roman"/>
                <w:color w:val="000000"/>
              </w:rPr>
            </w:pPr>
          </w:p>
        </w:tc>
        <w:tc>
          <w:tcPr>
            <w:tcW w:w="1296" w:type="dxa"/>
            <w:tcBorders>
              <w:top w:val="nil"/>
              <w:left w:val="single" w:sz="4" w:space="0" w:color="auto"/>
              <w:bottom w:val="nil"/>
              <w:right w:val="nil"/>
            </w:tcBorders>
            <w:noWrap/>
            <w:vAlign w:val="bottom"/>
          </w:tcPr>
          <w:p w14:paraId="6E8A9535" w14:textId="77777777" w:rsidR="000B5559" w:rsidRDefault="000B5559" w:rsidP="000B5559">
            <w:pPr>
              <w:spacing w:after="0" w:line="240" w:lineRule="auto"/>
              <w:rPr>
                <w:rFonts w:ascii="Calibri" w:eastAsia="Times New Roman" w:hAnsi="Calibri" w:cs="Times New Roman"/>
                <w:color w:val="000000"/>
              </w:rPr>
            </w:pPr>
          </w:p>
        </w:tc>
        <w:tc>
          <w:tcPr>
            <w:tcW w:w="1296" w:type="dxa"/>
            <w:noWrap/>
            <w:vAlign w:val="bottom"/>
          </w:tcPr>
          <w:p w14:paraId="558B009F" w14:textId="77777777" w:rsidR="000B5559" w:rsidRDefault="000B5559" w:rsidP="000B5559">
            <w:pPr>
              <w:spacing w:after="0" w:line="240" w:lineRule="auto"/>
              <w:rPr>
                <w:rFonts w:ascii="Calibri" w:eastAsia="Times New Roman" w:hAnsi="Calibri" w:cs="Times New Roman"/>
                <w:color w:val="000000"/>
              </w:rPr>
            </w:pPr>
          </w:p>
        </w:tc>
        <w:tc>
          <w:tcPr>
            <w:tcW w:w="1296" w:type="dxa"/>
            <w:noWrap/>
            <w:vAlign w:val="bottom"/>
          </w:tcPr>
          <w:p w14:paraId="50A3C308" w14:textId="77777777" w:rsidR="000B5559"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single" w:sz="4" w:space="0" w:color="auto"/>
            </w:tcBorders>
            <w:noWrap/>
            <w:vAlign w:val="bottom"/>
          </w:tcPr>
          <w:p w14:paraId="357DD9A2" w14:textId="77777777" w:rsidR="000B5559" w:rsidRDefault="000B5559" w:rsidP="000B5559">
            <w:pPr>
              <w:spacing w:after="0" w:line="240" w:lineRule="auto"/>
              <w:rPr>
                <w:rFonts w:ascii="Calibri" w:eastAsia="Times New Roman" w:hAnsi="Calibri" w:cs="Times New Roman"/>
                <w:color w:val="000000"/>
              </w:rPr>
            </w:pPr>
          </w:p>
        </w:tc>
      </w:tr>
      <w:tr w:rsidR="000B5559" w14:paraId="77C79C9A" w14:textId="77777777" w:rsidTr="000B5559">
        <w:trPr>
          <w:trHeight w:val="300"/>
          <w:jc w:val="center"/>
        </w:trPr>
        <w:tc>
          <w:tcPr>
            <w:tcW w:w="2976" w:type="dxa"/>
            <w:tcBorders>
              <w:top w:val="nil"/>
              <w:left w:val="single" w:sz="4" w:space="0" w:color="auto"/>
              <w:bottom w:val="nil"/>
              <w:right w:val="nil"/>
            </w:tcBorders>
            <w:noWrap/>
            <w:vAlign w:val="bottom"/>
            <w:hideMark/>
          </w:tcPr>
          <w:p w14:paraId="462F899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C(t-1) </w:t>
            </w:r>
          </w:p>
        </w:tc>
        <w:tc>
          <w:tcPr>
            <w:tcW w:w="1296" w:type="dxa"/>
            <w:tcBorders>
              <w:top w:val="nil"/>
              <w:left w:val="single" w:sz="4" w:space="0" w:color="auto"/>
              <w:bottom w:val="nil"/>
              <w:right w:val="nil"/>
            </w:tcBorders>
            <w:noWrap/>
            <w:vAlign w:val="bottom"/>
            <w:hideMark/>
          </w:tcPr>
          <w:p w14:paraId="28BE9AF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46.67</w:t>
            </w:r>
          </w:p>
        </w:tc>
        <w:tc>
          <w:tcPr>
            <w:tcW w:w="1296" w:type="dxa"/>
            <w:noWrap/>
            <w:vAlign w:val="bottom"/>
            <w:hideMark/>
          </w:tcPr>
          <w:p w14:paraId="334B83D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-.08766</w:t>
            </w:r>
          </w:p>
        </w:tc>
        <w:tc>
          <w:tcPr>
            <w:tcW w:w="1296" w:type="dxa"/>
            <w:noWrap/>
            <w:vAlign w:val="bottom"/>
          </w:tcPr>
          <w:p w14:paraId="730CC87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-22.19129</w:t>
            </w:r>
          </w:p>
        </w:tc>
        <w:tc>
          <w:tcPr>
            <w:tcW w:w="1296" w:type="dxa"/>
            <w:tcBorders>
              <w:top w:val="nil"/>
              <w:left w:val="nil"/>
              <w:bottom w:val="nil"/>
              <w:right w:val="single" w:sz="4" w:space="0" w:color="auto"/>
            </w:tcBorders>
            <w:noWrap/>
            <w:vAlign w:val="bottom"/>
            <w:hideMark/>
          </w:tcPr>
          <w:p w14:paraId="4C73210C"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2.2203</w:t>
            </w:r>
          </w:p>
        </w:tc>
      </w:tr>
      <w:tr w:rsidR="000B5559" w14:paraId="3E8A095F" w14:textId="77777777" w:rsidTr="000B5559">
        <w:trPr>
          <w:trHeight w:val="300"/>
          <w:jc w:val="center"/>
        </w:trPr>
        <w:tc>
          <w:tcPr>
            <w:tcW w:w="2976" w:type="dxa"/>
            <w:tcBorders>
              <w:top w:val="nil"/>
              <w:left w:val="single" w:sz="4" w:space="0" w:color="auto"/>
              <w:bottom w:val="nil"/>
              <w:right w:val="nil"/>
            </w:tcBorders>
            <w:noWrap/>
            <w:vAlign w:val="bottom"/>
            <w:hideMark/>
          </w:tcPr>
          <w:p w14:paraId="3FCFB89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hideMark/>
          </w:tcPr>
          <w:p w14:paraId="1EE8F0B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(1.042)</w:t>
            </w:r>
          </w:p>
        </w:tc>
        <w:tc>
          <w:tcPr>
            <w:tcW w:w="1296" w:type="dxa"/>
            <w:noWrap/>
            <w:vAlign w:val="bottom"/>
            <w:hideMark/>
          </w:tcPr>
          <w:p w14:paraId="6966717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(-0.17)</w:t>
            </w:r>
          </w:p>
        </w:tc>
        <w:tc>
          <w:tcPr>
            <w:tcW w:w="1296" w:type="dxa"/>
            <w:noWrap/>
            <w:vAlign w:val="bottom"/>
          </w:tcPr>
          <w:p w14:paraId="1A1CDBA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(-0.01)</w:t>
            </w:r>
          </w:p>
        </w:tc>
        <w:tc>
          <w:tcPr>
            <w:tcW w:w="1296" w:type="dxa"/>
            <w:tcBorders>
              <w:top w:val="nil"/>
              <w:left w:val="nil"/>
              <w:bottom w:val="nil"/>
              <w:right w:val="single" w:sz="4" w:space="0" w:color="auto"/>
            </w:tcBorders>
            <w:noWrap/>
            <w:vAlign w:val="bottom"/>
            <w:hideMark/>
          </w:tcPr>
          <w:p w14:paraId="60231FD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(0.49)</w:t>
            </w:r>
          </w:p>
        </w:tc>
      </w:tr>
      <w:tr w:rsidR="000B5559" w14:paraId="112A67D0" w14:textId="77777777" w:rsidTr="000B5559">
        <w:trPr>
          <w:trHeight w:val="300"/>
          <w:jc w:val="center"/>
        </w:trPr>
        <w:tc>
          <w:tcPr>
            <w:tcW w:w="2976" w:type="dxa"/>
            <w:tcBorders>
              <w:top w:val="nil"/>
              <w:left w:val="single" w:sz="4" w:space="0" w:color="auto"/>
              <w:bottom w:val="nil"/>
              <w:right w:val="nil"/>
            </w:tcBorders>
            <w:noWrap/>
            <w:vAlign w:val="bottom"/>
            <w:hideMark/>
          </w:tcPr>
          <w:p w14:paraId="5096622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C(t+1)</w:t>
            </w:r>
          </w:p>
        </w:tc>
        <w:tc>
          <w:tcPr>
            <w:tcW w:w="1296" w:type="dxa"/>
            <w:tcBorders>
              <w:top w:val="nil"/>
              <w:left w:val="single" w:sz="4" w:space="0" w:color="auto"/>
              <w:bottom w:val="nil"/>
              <w:right w:val="nil"/>
            </w:tcBorders>
            <w:noWrap/>
            <w:vAlign w:val="bottom"/>
            <w:hideMark/>
          </w:tcPr>
          <w:p w14:paraId="3440F19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1.397</w:t>
            </w:r>
          </w:p>
        </w:tc>
        <w:tc>
          <w:tcPr>
            <w:tcW w:w="1296" w:type="dxa"/>
            <w:noWrap/>
            <w:vAlign w:val="bottom"/>
            <w:hideMark/>
          </w:tcPr>
          <w:p w14:paraId="3A815C9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.68065</w:t>
            </w:r>
          </w:p>
        </w:tc>
        <w:tc>
          <w:tcPr>
            <w:tcW w:w="1296" w:type="dxa"/>
            <w:noWrap/>
            <w:vAlign w:val="bottom"/>
          </w:tcPr>
          <w:p w14:paraId="0FC9D6D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-3.89</w:t>
            </w:r>
          </w:p>
        </w:tc>
        <w:tc>
          <w:tcPr>
            <w:tcW w:w="1296" w:type="dxa"/>
            <w:tcBorders>
              <w:top w:val="nil"/>
              <w:left w:val="nil"/>
              <w:bottom w:val="nil"/>
              <w:right w:val="single" w:sz="4" w:space="0" w:color="auto"/>
            </w:tcBorders>
            <w:noWrap/>
            <w:vAlign w:val="bottom"/>
            <w:hideMark/>
          </w:tcPr>
          <w:p w14:paraId="4D42A7C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0.9751</w:t>
            </w:r>
          </w:p>
        </w:tc>
      </w:tr>
      <w:tr w:rsidR="000B5559" w14:paraId="4B9EBD3B" w14:textId="77777777" w:rsidTr="000B5559">
        <w:trPr>
          <w:trHeight w:val="300"/>
          <w:jc w:val="center"/>
        </w:trPr>
        <w:tc>
          <w:tcPr>
            <w:tcW w:w="2976" w:type="dxa"/>
            <w:tcBorders>
              <w:top w:val="nil"/>
              <w:left w:val="single" w:sz="4" w:space="0" w:color="auto"/>
              <w:bottom w:val="nil"/>
              <w:right w:val="nil"/>
            </w:tcBorders>
            <w:noWrap/>
            <w:vAlign w:val="bottom"/>
            <w:hideMark/>
          </w:tcPr>
          <w:p w14:paraId="22DD621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hideMark/>
          </w:tcPr>
          <w:p w14:paraId="2208E9C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(0.325)</w:t>
            </w:r>
          </w:p>
        </w:tc>
        <w:tc>
          <w:tcPr>
            <w:tcW w:w="1296" w:type="dxa"/>
            <w:noWrap/>
            <w:vAlign w:val="bottom"/>
            <w:hideMark/>
          </w:tcPr>
          <w:p w14:paraId="4AFDD7A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(1.79)</w:t>
            </w:r>
          </w:p>
        </w:tc>
        <w:tc>
          <w:tcPr>
            <w:tcW w:w="1296" w:type="dxa"/>
            <w:noWrap/>
            <w:vAlign w:val="bottom"/>
          </w:tcPr>
          <w:p w14:paraId="07460EE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(0.03)</w:t>
            </w:r>
          </w:p>
        </w:tc>
        <w:tc>
          <w:tcPr>
            <w:tcW w:w="1296" w:type="dxa"/>
            <w:tcBorders>
              <w:top w:val="nil"/>
              <w:left w:val="nil"/>
              <w:bottom w:val="nil"/>
              <w:right w:val="single" w:sz="4" w:space="0" w:color="auto"/>
            </w:tcBorders>
            <w:noWrap/>
            <w:vAlign w:val="bottom"/>
            <w:hideMark/>
          </w:tcPr>
          <w:p w14:paraId="25B5D45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(0.33)</w:t>
            </w:r>
          </w:p>
        </w:tc>
      </w:tr>
      <w:tr w:rsidR="000B5559" w14:paraId="0A1BDBCB" w14:textId="77777777" w:rsidTr="000B5559">
        <w:trPr>
          <w:trHeight w:val="300"/>
          <w:jc w:val="center"/>
        </w:trPr>
        <w:tc>
          <w:tcPr>
            <w:tcW w:w="2976" w:type="dxa"/>
            <w:tcBorders>
              <w:top w:val="nil"/>
              <w:left w:val="single" w:sz="4" w:space="0" w:color="auto"/>
              <w:bottom w:val="nil"/>
              <w:right w:val="nil"/>
            </w:tcBorders>
            <w:noWrap/>
            <w:vAlign w:val="bottom"/>
            <w:hideMark/>
          </w:tcPr>
          <w:p w14:paraId="23CE54C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Trend</w:t>
            </w:r>
          </w:p>
        </w:tc>
        <w:tc>
          <w:tcPr>
            <w:tcW w:w="1296" w:type="dxa"/>
            <w:tcBorders>
              <w:top w:val="nil"/>
              <w:left w:val="single" w:sz="4" w:space="0" w:color="auto"/>
              <w:bottom w:val="nil"/>
              <w:right w:val="nil"/>
            </w:tcBorders>
            <w:noWrap/>
            <w:vAlign w:val="bottom"/>
            <w:hideMark/>
          </w:tcPr>
          <w:p w14:paraId="3D982A8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11A4E9D2" w14:textId="77777777" w:rsidR="000B5559" w:rsidRDefault="000B5559" w:rsidP="000B5559">
            <w:pPr>
              <w:spacing w:after="0"/>
              <w:rPr>
                <w:rFonts w:cs="Times New Roman"/>
              </w:rPr>
            </w:pPr>
          </w:p>
        </w:tc>
        <w:tc>
          <w:tcPr>
            <w:tcW w:w="1296" w:type="dxa"/>
            <w:noWrap/>
            <w:vAlign w:val="bottom"/>
          </w:tcPr>
          <w:p w14:paraId="7EAAD02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-.0366043</w:t>
            </w:r>
          </w:p>
        </w:tc>
        <w:tc>
          <w:tcPr>
            <w:tcW w:w="1296" w:type="dxa"/>
            <w:tcBorders>
              <w:top w:val="nil"/>
              <w:left w:val="nil"/>
              <w:bottom w:val="nil"/>
              <w:right w:val="single" w:sz="4" w:space="0" w:color="auto"/>
            </w:tcBorders>
            <w:noWrap/>
            <w:vAlign w:val="bottom"/>
            <w:hideMark/>
          </w:tcPr>
          <w:p w14:paraId="7A00C1E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-0.0457</w:t>
            </w:r>
          </w:p>
        </w:tc>
      </w:tr>
      <w:tr w:rsidR="000B5559" w14:paraId="036A0487" w14:textId="77777777" w:rsidTr="000B5559">
        <w:trPr>
          <w:trHeight w:val="300"/>
          <w:jc w:val="center"/>
        </w:trPr>
        <w:tc>
          <w:tcPr>
            <w:tcW w:w="2976" w:type="dxa"/>
            <w:tcBorders>
              <w:top w:val="nil"/>
              <w:left w:val="single" w:sz="4" w:space="0" w:color="auto"/>
              <w:bottom w:val="nil"/>
              <w:right w:val="nil"/>
            </w:tcBorders>
            <w:noWrap/>
            <w:vAlign w:val="bottom"/>
            <w:hideMark/>
          </w:tcPr>
          <w:p w14:paraId="69CBAD9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hideMark/>
          </w:tcPr>
          <w:p w14:paraId="45D0936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6DB41D80" w14:textId="77777777" w:rsidR="000B5559" w:rsidRDefault="000B5559" w:rsidP="000B5559">
            <w:pPr>
              <w:spacing w:after="0"/>
              <w:rPr>
                <w:rFonts w:cs="Times New Roman"/>
              </w:rPr>
            </w:pPr>
          </w:p>
        </w:tc>
        <w:tc>
          <w:tcPr>
            <w:tcW w:w="1296" w:type="dxa"/>
            <w:noWrap/>
            <w:vAlign w:val="bottom"/>
          </w:tcPr>
          <w:p w14:paraId="31DCA91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(-0.08)</w:t>
            </w:r>
          </w:p>
        </w:tc>
        <w:tc>
          <w:tcPr>
            <w:tcW w:w="1296" w:type="dxa"/>
            <w:tcBorders>
              <w:top w:val="nil"/>
              <w:left w:val="nil"/>
              <w:bottom w:val="nil"/>
              <w:right w:val="single" w:sz="4" w:space="0" w:color="auto"/>
            </w:tcBorders>
            <w:noWrap/>
            <w:vAlign w:val="bottom"/>
            <w:hideMark/>
          </w:tcPr>
          <w:p w14:paraId="794FBF4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(-1.06)</w:t>
            </w:r>
          </w:p>
        </w:tc>
      </w:tr>
      <w:tr w:rsidR="000B5559" w14:paraId="3077A7DD" w14:textId="77777777" w:rsidTr="000B5559">
        <w:trPr>
          <w:trHeight w:val="300"/>
          <w:jc w:val="center"/>
        </w:trPr>
        <w:tc>
          <w:tcPr>
            <w:tcW w:w="2976" w:type="dxa"/>
            <w:tcBorders>
              <w:top w:val="nil"/>
              <w:left w:val="single" w:sz="4" w:space="0" w:color="auto"/>
              <w:bottom w:val="nil"/>
              <w:right w:val="nil"/>
            </w:tcBorders>
            <w:noWrap/>
            <w:vAlign w:val="bottom"/>
            <w:hideMark/>
          </w:tcPr>
          <w:p w14:paraId="153C5AB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q1</w:t>
            </w:r>
          </w:p>
        </w:tc>
        <w:tc>
          <w:tcPr>
            <w:tcW w:w="1296" w:type="dxa"/>
            <w:tcBorders>
              <w:top w:val="nil"/>
              <w:left w:val="single" w:sz="4" w:space="0" w:color="auto"/>
              <w:bottom w:val="nil"/>
              <w:right w:val="nil"/>
            </w:tcBorders>
            <w:noWrap/>
            <w:vAlign w:val="bottom"/>
            <w:hideMark/>
          </w:tcPr>
          <w:p w14:paraId="4771677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649A13AB" w14:textId="77777777" w:rsidR="000B5559" w:rsidRDefault="000B5559" w:rsidP="000B5559">
            <w:pPr>
              <w:spacing w:after="0"/>
              <w:rPr>
                <w:rFonts w:cs="Times New Roman"/>
              </w:rPr>
            </w:pPr>
          </w:p>
        </w:tc>
        <w:tc>
          <w:tcPr>
            <w:tcW w:w="1296" w:type="dxa"/>
            <w:noWrap/>
            <w:vAlign w:val="bottom"/>
          </w:tcPr>
          <w:p w14:paraId="05F17B1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-0.0267375</w:t>
            </w:r>
          </w:p>
        </w:tc>
        <w:tc>
          <w:tcPr>
            <w:tcW w:w="1296" w:type="dxa"/>
            <w:tcBorders>
              <w:top w:val="nil"/>
              <w:left w:val="nil"/>
              <w:bottom w:val="nil"/>
              <w:right w:val="single" w:sz="4" w:space="0" w:color="auto"/>
            </w:tcBorders>
            <w:noWrap/>
            <w:vAlign w:val="bottom"/>
            <w:hideMark/>
          </w:tcPr>
          <w:p w14:paraId="1C0CC1E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-.148884</w:t>
            </w:r>
          </w:p>
        </w:tc>
      </w:tr>
      <w:tr w:rsidR="000B5559" w14:paraId="0AD39695" w14:textId="77777777" w:rsidTr="000B5559">
        <w:trPr>
          <w:trHeight w:val="300"/>
          <w:jc w:val="center"/>
        </w:trPr>
        <w:tc>
          <w:tcPr>
            <w:tcW w:w="2976" w:type="dxa"/>
            <w:tcBorders>
              <w:top w:val="nil"/>
              <w:left w:val="single" w:sz="4" w:space="0" w:color="auto"/>
              <w:bottom w:val="nil"/>
              <w:right w:val="nil"/>
            </w:tcBorders>
            <w:noWrap/>
            <w:vAlign w:val="bottom"/>
            <w:hideMark/>
          </w:tcPr>
          <w:p w14:paraId="796FA72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hideMark/>
          </w:tcPr>
          <w:p w14:paraId="4B6D0D5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31A49719" w14:textId="77777777" w:rsidR="000B5559" w:rsidRDefault="000B5559" w:rsidP="000B5559">
            <w:pPr>
              <w:spacing w:after="0"/>
              <w:rPr>
                <w:rFonts w:cs="Times New Roman"/>
              </w:rPr>
            </w:pPr>
          </w:p>
        </w:tc>
        <w:tc>
          <w:tcPr>
            <w:tcW w:w="1296" w:type="dxa"/>
            <w:noWrap/>
            <w:vAlign w:val="bottom"/>
          </w:tcPr>
          <w:p w14:paraId="1245562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(-0.00)</w:t>
            </w:r>
          </w:p>
        </w:tc>
        <w:tc>
          <w:tcPr>
            <w:tcW w:w="1296" w:type="dxa"/>
            <w:tcBorders>
              <w:top w:val="nil"/>
              <w:left w:val="nil"/>
              <w:bottom w:val="nil"/>
              <w:right w:val="single" w:sz="4" w:space="0" w:color="auto"/>
            </w:tcBorders>
            <w:noWrap/>
            <w:vAlign w:val="bottom"/>
            <w:hideMark/>
          </w:tcPr>
          <w:p w14:paraId="0907C9C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(-0.19)</w:t>
            </w:r>
          </w:p>
        </w:tc>
      </w:tr>
      <w:tr w:rsidR="000B5559" w14:paraId="251C0E84" w14:textId="77777777" w:rsidTr="000B5559">
        <w:trPr>
          <w:trHeight w:val="300"/>
          <w:jc w:val="center"/>
        </w:trPr>
        <w:tc>
          <w:tcPr>
            <w:tcW w:w="2976" w:type="dxa"/>
            <w:tcBorders>
              <w:top w:val="nil"/>
              <w:left w:val="single" w:sz="4" w:space="0" w:color="auto"/>
              <w:bottom w:val="nil"/>
              <w:right w:val="nil"/>
            </w:tcBorders>
            <w:noWrap/>
            <w:vAlign w:val="bottom"/>
            <w:hideMark/>
          </w:tcPr>
          <w:p w14:paraId="72447EB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q2</w:t>
            </w:r>
          </w:p>
        </w:tc>
        <w:tc>
          <w:tcPr>
            <w:tcW w:w="1296" w:type="dxa"/>
            <w:tcBorders>
              <w:top w:val="nil"/>
              <w:left w:val="single" w:sz="4" w:space="0" w:color="auto"/>
              <w:bottom w:val="nil"/>
              <w:right w:val="nil"/>
            </w:tcBorders>
            <w:noWrap/>
            <w:vAlign w:val="bottom"/>
            <w:hideMark/>
          </w:tcPr>
          <w:p w14:paraId="48BDE8E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389BD4C8" w14:textId="77777777" w:rsidR="000B5559" w:rsidRDefault="000B5559" w:rsidP="000B5559">
            <w:pPr>
              <w:spacing w:after="0"/>
              <w:rPr>
                <w:rFonts w:cs="Times New Roman"/>
              </w:rPr>
            </w:pPr>
          </w:p>
        </w:tc>
        <w:tc>
          <w:tcPr>
            <w:tcW w:w="1296" w:type="dxa"/>
            <w:noWrap/>
            <w:vAlign w:val="bottom"/>
          </w:tcPr>
          <w:p w14:paraId="4D3EDCB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-0.0789294</w:t>
            </w:r>
          </w:p>
        </w:tc>
        <w:tc>
          <w:tcPr>
            <w:tcW w:w="1296" w:type="dxa"/>
            <w:tcBorders>
              <w:top w:val="nil"/>
              <w:left w:val="nil"/>
              <w:bottom w:val="nil"/>
              <w:right w:val="single" w:sz="4" w:space="0" w:color="auto"/>
            </w:tcBorders>
            <w:noWrap/>
            <w:vAlign w:val="bottom"/>
            <w:hideMark/>
          </w:tcPr>
          <w:p w14:paraId="7FA62D1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-.1335936</w:t>
            </w:r>
          </w:p>
        </w:tc>
      </w:tr>
      <w:tr w:rsidR="000B5559" w14:paraId="60D05383" w14:textId="77777777" w:rsidTr="000B5559">
        <w:trPr>
          <w:trHeight w:val="300"/>
          <w:jc w:val="center"/>
        </w:trPr>
        <w:tc>
          <w:tcPr>
            <w:tcW w:w="2976" w:type="dxa"/>
            <w:tcBorders>
              <w:top w:val="nil"/>
              <w:left w:val="single" w:sz="4" w:space="0" w:color="auto"/>
              <w:bottom w:val="nil"/>
              <w:right w:val="nil"/>
            </w:tcBorders>
            <w:noWrap/>
            <w:vAlign w:val="bottom"/>
            <w:hideMark/>
          </w:tcPr>
          <w:p w14:paraId="4065A4E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hideMark/>
          </w:tcPr>
          <w:p w14:paraId="1674590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08877DD1" w14:textId="77777777" w:rsidR="000B5559" w:rsidRDefault="000B5559" w:rsidP="000B5559">
            <w:pPr>
              <w:spacing w:after="0"/>
              <w:rPr>
                <w:rFonts w:cs="Times New Roman"/>
              </w:rPr>
            </w:pPr>
          </w:p>
        </w:tc>
        <w:tc>
          <w:tcPr>
            <w:tcW w:w="1296" w:type="dxa"/>
            <w:noWrap/>
            <w:vAlign w:val="bottom"/>
          </w:tcPr>
          <w:p w14:paraId="50F2777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(-0.01)</w:t>
            </w:r>
          </w:p>
        </w:tc>
        <w:tc>
          <w:tcPr>
            <w:tcW w:w="1296" w:type="dxa"/>
            <w:tcBorders>
              <w:top w:val="nil"/>
              <w:left w:val="nil"/>
              <w:bottom w:val="nil"/>
              <w:right w:val="single" w:sz="4" w:space="0" w:color="auto"/>
            </w:tcBorders>
            <w:noWrap/>
            <w:vAlign w:val="bottom"/>
            <w:hideMark/>
          </w:tcPr>
          <w:p w14:paraId="00DE077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(-0.14)</w:t>
            </w:r>
          </w:p>
        </w:tc>
      </w:tr>
      <w:tr w:rsidR="000B5559" w14:paraId="38817032" w14:textId="77777777" w:rsidTr="000B5559">
        <w:trPr>
          <w:trHeight w:val="300"/>
          <w:jc w:val="center"/>
        </w:trPr>
        <w:tc>
          <w:tcPr>
            <w:tcW w:w="2976" w:type="dxa"/>
            <w:tcBorders>
              <w:top w:val="nil"/>
              <w:left w:val="single" w:sz="4" w:space="0" w:color="auto"/>
              <w:bottom w:val="nil"/>
              <w:right w:val="nil"/>
            </w:tcBorders>
            <w:noWrap/>
            <w:vAlign w:val="bottom"/>
            <w:hideMark/>
          </w:tcPr>
          <w:p w14:paraId="3320C42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q3</w:t>
            </w:r>
          </w:p>
        </w:tc>
        <w:tc>
          <w:tcPr>
            <w:tcW w:w="1296" w:type="dxa"/>
            <w:tcBorders>
              <w:top w:val="nil"/>
              <w:left w:val="single" w:sz="4" w:space="0" w:color="auto"/>
              <w:bottom w:val="nil"/>
              <w:right w:val="nil"/>
            </w:tcBorders>
            <w:noWrap/>
            <w:vAlign w:val="bottom"/>
            <w:hideMark/>
          </w:tcPr>
          <w:p w14:paraId="0B11B8E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41EF3A41" w14:textId="77777777" w:rsidR="000B5559" w:rsidRDefault="000B5559" w:rsidP="000B5559">
            <w:pPr>
              <w:spacing w:after="0"/>
              <w:rPr>
                <w:rFonts w:cs="Times New Roman"/>
              </w:rPr>
            </w:pPr>
          </w:p>
        </w:tc>
        <w:tc>
          <w:tcPr>
            <w:tcW w:w="1296" w:type="dxa"/>
            <w:noWrap/>
            <w:vAlign w:val="bottom"/>
          </w:tcPr>
          <w:p w14:paraId="119A9C4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-.1074766</w:t>
            </w:r>
          </w:p>
        </w:tc>
        <w:tc>
          <w:tcPr>
            <w:tcW w:w="1296" w:type="dxa"/>
            <w:tcBorders>
              <w:top w:val="nil"/>
              <w:left w:val="nil"/>
              <w:bottom w:val="nil"/>
              <w:right w:val="single" w:sz="4" w:space="0" w:color="auto"/>
            </w:tcBorders>
            <w:noWrap/>
            <w:vAlign w:val="bottom"/>
            <w:hideMark/>
          </w:tcPr>
          <w:p w14:paraId="7369AF9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-0.2243</w:t>
            </w:r>
          </w:p>
        </w:tc>
      </w:tr>
      <w:tr w:rsidR="000B5559" w14:paraId="6B6BE6E7" w14:textId="77777777" w:rsidTr="000B5559">
        <w:trPr>
          <w:trHeight w:val="300"/>
          <w:jc w:val="center"/>
        </w:trPr>
        <w:tc>
          <w:tcPr>
            <w:tcW w:w="2976" w:type="dxa"/>
            <w:tcBorders>
              <w:top w:val="nil"/>
              <w:left w:val="single" w:sz="4" w:space="0" w:color="auto"/>
              <w:bottom w:val="nil"/>
              <w:right w:val="nil"/>
            </w:tcBorders>
            <w:noWrap/>
            <w:vAlign w:val="bottom"/>
            <w:hideMark/>
          </w:tcPr>
          <w:p w14:paraId="58BA0741"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nil"/>
              <w:right w:val="nil"/>
            </w:tcBorders>
            <w:noWrap/>
            <w:vAlign w:val="bottom"/>
            <w:hideMark/>
          </w:tcPr>
          <w:p w14:paraId="73B52153"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noWrap/>
            <w:vAlign w:val="bottom"/>
            <w:hideMark/>
          </w:tcPr>
          <w:p w14:paraId="06CC6FC2" w14:textId="77777777" w:rsidR="000B5559" w:rsidRDefault="000B5559" w:rsidP="000B5559">
            <w:pPr>
              <w:spacing w:after="0"/>
              <w:rPr>
                <w:rFonts w:cs="Times New Roman"/>
              </w:rPr>
            </w:pPr>
          </w:p>
        </w:tc>
        <w:tc>
          <w:tcPr>
            <w:tcW w:w="1296" w:type="dxa"/>
            <w:noWrap/>
            <w:vAlign w:val="bottom"/>
          </w:tcPr>
          <w:p w14:paraId="6BE809AA"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nil"/>
              <w:bottom w:val="nil"/>
              <w:right w:val="single" w:sz="4" w:space="0" w:color="auto"/>
            </w:tcBorders>
            <w:noWrap/>
            <w:vAlign w:val="bottom"/>
            <w:hideMark/>
          </w:tcPr>
          <w:p w14:paraId="3FC7B4B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(-0.22)</w:t>
            </w:r>
          </w:p>
        </w:tc>
      </w:tr>
      <w:tr w:rsidR="000B5559" w14:paraId="724B4609" w14:textId="77777777" w:rsidTr="000B5559">
        <w:trPr>
          <w:trHeight w:val="300"/>
          <w:jc w:val="center"/>
        </w:trPr>
        <w:tc>
          <w:tcPr>
            <w:tcW w:w="2976" w:type="dxa"/>
            <w:tcBorders>
              <w:top w:val="nil"/>
              <w:left w:val="single" w:sz="4" w:space="0" w:color="auto"/>
              <w:bottom w:val="nil"/>
              <w:right w:val="nil"/>
            </w:tcBorders>
            <w:noWrap/>
            <w:vAlign w:val="bottom"/>
            <w:hideMark/>
          </w:tcPr>
          <w:p w14:paraId="25862EB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Constant</w:t>
            </w:r>
          </w:p>
        </w:tc>
        <w:tc>
          <w:tcPr>
            <w:tcW w:w="1296" w:type="dxa"/>
            <w:tcBorders>
              <w:top w:val="nil"/>
              <w:left w:val="single" w:sz="4" w:space="0" w:color="auto"/>
              <w:bottom w:val="nil"/>
              <w:right w:val="nil"/>
            </w:tcBorders>
            <w:noWrap/>
            <w:vAlign w:val="bottom"/>
            <w:hideMark/>
          </w:tcPr>
          <w:p w14:paraId="27BC0E8F"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132.4</w:t>
            </w:r>
          </w:p>
        </w:tc>
        <w:tc>
          <w:tcPr>
            <w:tcW w:w="1296" w:type="dxa"/>
            <w:noWrap/>
            <w:vAlign w:val="bottom"/>
            <w:hideMark/>
          </w:tcPr>
          <w:p w14:paraId="74874E2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-.536404</w:t>
            </w:r>
          </w:p>
        </w:tc>
        <w:tc>
          <w:tcPr>
            <w:tcW w:w="1296" w:type="dxa"/>
            <w:noWrap/>
            <w:vAlign w:val="bottom"/>
          </w:tcPr>
          <w:p w14:paraId="05CD1B16"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-74.81956</w:t>
            </w:r>
          </w:p>
        </w:tc>
        <w:tc>
          <w:tcPr>
            <w:tcW w:w="1296" w:type="dxa"/>
            <w:tcBorders>
              <w:top w:val="nil"/>
              <w:left w:val="nil"/>
              <w:bottom w:val="nil"/>
              <w:right w:val="single" w:sz="4" w:space="0" w:color="auto"/>
            </w:tcBorders>
            <w:noWrap/>
            <w:vAlign w:val="bottom"/>
            <w:hideMark/>
          </w:tcPr>
          <w:p w14:paraId="2894DF6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7.367</w:t>
            </w:r>
          </w:p>
        </w:tc>
      </w:tr>
      <w:tr w:rsidR="000B5559" w14:paraId="5853A53D" w14:textId="77777777" w:rsidTr="000B5559">
        <w:trPr>
          <w:trHeight w:val="300"/>
          <w:jc w:val="center"/>
        </w:trPr>
        <w:tc>
          <w:tcPr>
            <w:tcW w:w="2976" w:type="dxa"/>
            <w:tcBorders>
              <w:top w:val="nil"/>
              <w:left w:val="single" w:sz="4" w:space="0" w:color="auto"/>
              <w:bottom w:val="single" w:sz="4" w:space="0" w:color="auto"/>
              <w:right w:val="nil"/>
            </w:tcBorders>
            <w:noWrap/>
            <w:vAlign w:val="bottom"/>
            <w:hideMark/>
          </w:tcPr>
          <w:p w14:paraId="4CCABC6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single" w:sz="4" w:space="0" w:color="auto"/>
              <w:bottom w:val="single" w:sz="4" w:space="0" w:color="auto"/>
              <w:right w:val="nil"/>
            </w:tcBorders>
            <w:noWrap/>
            <w:vAlign w:val="bottom"/>
            <w:hideMark/>
          </w:tcPr>
          <w:p w14:paraId="18A9D1D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(1.053)</w:t>
            </w:r>
          </w:p>
        </w:tc>
        <w:tc>
          <w:tcPr>
            <w:tcW w:w="1296" w:type="dxa"/>
            <w:tcBorders>
              <w:top w:val="nil"/>
              <w:left w:val="nil"/>
              <w:bottom w:val="single" w:sz="4" w:space="0" w:color="auto"/>
              <w:right w:val="nil"/>
            </w:tcBorders>
            <w:noWrap/>
            <w:vAlign w:val="bottom"/>
            <w:hideMark/>
          </w:tcPr>
          <w:p w14:paraId="45E427EE"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(-0.34)</w:t>
            </w:r>
          </w:p>
        </w:tc>
        <w:tc>
          <w:tcPr>
            <w:tcW w:w="1296" w:type="dxa"/>
            <w:tcBorders>
              <w:top w:val="nil"/>
              <w:left w:val="nil"/>
              <w:bottom w:val="single" w:sz="4" w:space="0" w:color="auto"/>
              <w:right w:val="nil"/>
            </w:tcBorders>
            <w:noWrap/>
            <w:vAlign w:val="bottom"/>
          </w:tcPr>
          <w:p w14:paraId="5CDCB4D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(-0.02)</w:t>
            </w:r>
          </w:p>
        </w:tc>
        <w:tc>
          <w:tcPr>
            <w:tcW w:w="1296" w:type="dxa"/>
            <w:tcBorders>
              <w:top w:val="nil"/>
              <w:left w:val="nil"/>
              <w:bottom w:val="single" w:sz="4" w:space="0" w:color="auto"/>
              <w:right w:val="single" w:sz="4" w:space="0" w:color="auto"/>
            </w:tcBorders>
            <w:noWrap/>
            <w:vAlign w:val="bottom"/>
            <w:hideMark/>
          </w:tcPr>
          <w:p w14:paraId="1A12A514"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(0.55)</w:t>
            </w:r>
          </w:p>
        </w:tc>
      </w:tr>
      <w:tr w:rsidR="000B5559" w14:paraId="585D68E3" w14:textId="77777777" w:rsidTr="000B5559">
        <w:trPr>
          <w:trHeight w:val="300"/>
          <w:jc w:val="center"/>
        </w:trPr>
        <w:tc>
          <w:tcPr>
            <w:tcW w:w="2976" w:type="dxa"/>
            <w:tcBorders>
              <w:top w:val="single" w:sz="4" w:space="0" w:color="auto"/>
              <w:left w:val="single" w:sz="4" w:space="0" w:color="auto"/>
              <w:bottom w:val="nil"/>
              <w:right w:val="nil"/>
            </w:tcBorders>
            <w:noWrap/>
            <w:vAlign w:val="bottom"/>
            <w:hideMark/>
          </w:tcPr>
          <w:p w14:paraId="1BF6FF1C"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N</w:t>
            </w:r>
          </w:p>
        </w:tc>
        <w:tc>
          <w:tcPr>
            <w:tcW w:w="1296" w:type="dxa"/>
            <w:tcBorders>
              <w:top w:val="single" w:sz="4" w:space="0" w:color="auto"/>
            </w:tcBorders>
            <w:noWrap/>
            <w:vAlign w:val="bottom"/>
            <w:hideMark/>
          </w:tcPr>
          <w:p w14:paraId="6DA5A8DD"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296" w:type="dxa"/>
            <w:tcBorders>
              <w:top w:val="single" w:sz="4" w:space="0" w:color="auto"/>
            </w:tcBorders>
            <w:noWrap/>
            <w:vAlign w:val="bottom"/>
            <w:hideMark/>
          </w:tcPr>
          <w:p w14:paraId="074C225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296" w:type="dxa"/>
            <w:tcBorders>
              <w:top w:val="single" w:sz="4" w:space="0" w:color="auto"/>
            </w:tcBorders>
            <w:noWrap/>
            <w:vAlign w:val="bottom"/>
            <w:hideMark/>
          </w:tcPr>
          <w:p w14:paraId="0ECF4233"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296" w:type="dxa"/>
            <w:tcBorders>
              <w:top w:val="single" w:sz="4" w:space="0" w:color="auto"/>
              <w:left w:val="nil"/>
              <w:bottom w:val="nil"/>
              <w:right w:val="single" w:sz="4" w:space="0" w:color="auto"/>
            </w:tcBorders>
            <w:noWrap/>
            <w:vAlign w:val="bottom"/>
            <w:hideMark/>
          </w:tcPr>
          <w:p w14:paraId="402B4E08"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r>
      <w:tr w:rsidR="000B5559" w14:paraId="1B104970" w14:textId="77777777" w:rsidTr="000B5559">
        <w:trPr>
          <w:trHeight w:val="300"/>
          <w:jc w:val="center"/>
        </w:trPr>
        <w:tc>
          <w:tcPr>
            <w:tcW w:w="2976" w:type="dxa"/>
            <w:tcBorders>
              <w:top w:val="nil"/>
              <w:left w:val="single" w:sz="4" w:space="0" w:color="auto"/>
              <w:right w:val="nil"/>
            </w:tcBorders>
            <w:noWrap/>
            <w:vAlign w:val="bottom"/>
            <w:hideMark/>
          </w:tcPr>
          <w:p w14:paraId="128DC07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Adjusted R-squared</w:t>
            </w:r>
          </w:p>
        </w:tc>
        <w:tc>
          <w:tcPr>
            <w:tcW w:w="1296" w:type="dxa"/>
            <w:tcBorders>
              <w:top w:val="nil"/>
              <w:left w:val="nil"/>
              <w:right w:val="nil"/>
            </w:tcBorders>
            <w:noWrap/>
            <w:vAlign w:val="bottom"/>
            <w:hideMark/>
          </w:tcPr>
          <w:p w14:paraId="631D02DF"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-0.081</w:t>
            </w:r>
          </w:p>
        </w:tc>
        <w:tc>
          <w:tcPr>
            <w:tcW w:w="1296" w:type="dxa"/>
            <w:tcBorders>
              <w:top w:val="nil"/>
              <w:left w:val="nil"/>
              <w:right w:val="nil"/>
            </w:tcBorders>
            <w:noWrap/>
            <w:vAlign w:val="bottom"/>
            <w:hideMark/>
          </w:tcPr>
          <w:p w14:paraId="6B0411F5"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0.00208</w:t>
            </w:r>
          </w:p>
        </w:tc>
        <w:tc>
          <w:tcPr>
            <w:tcW w:w="1296" w:type="dxa"/>
            <w:tcBorders>
              <w:top w:val="nil"/>
              <w:left w:val="nil"/>
              <w:right w:val="nil"/>
            </w:tcBorders>
            <w:noWrap/>
            <w:vAlign w:val="bottom"/>
            <w:hideMark/>
          </w:tcPr>
          <w:p w14:paraId="1631C1E4"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-0.039</w:t>
            </w:r>
          </w:p>
        </w:tc>
        <w:tc>
          <w:tcPr>
            <w:tcW w:w="1296" w:type="dxa"/>
            <w:tcBorders>
              <w:top w:val="nil"/>
              <w:left w:val="nil"/>
              <w:right w:val="single" w:sz="4" w:space="0" w:color="auto"/>
            </w:tcBorders>
            <w:noWrap/>
            <w:vAlign w:val="bottom"/>
            <w:hideMark/>
          </w:tcPr>
          <w:p w14:paraId="0DE8123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0.481</w:t>
            </w:r>
          </w:p>
        </w:tc>
      </w:tr>
      <w:tr w:rsidR="000B5559" w14:paraId="72418F45" w14:textId="77777777" w:rsidTr="000B5559">
        <w:trPr>
          <w:trHeight w:val="300"/>
          <w:jc w:val="center"/>
        </w:trPr>
        <w:tc>
          <w:tcPr>
            <w:tcW w:w="2976" w:type="dxa"/>
            <w:tcBorders>
              <w:top w:val="nil"/>
              <w:left w:val="single" w:sz="4" w:space="0" w:color="auto"/>
              <w:bottom w:val="single" w:sz="4" w:space="0" w:color="auto"/>
              <w:right w:val="nil"/>
            </w:tcBorders>
            <w:noWrap/>
            <w:vAlign w:val="bottom"/>
          </w:tcPr>
          <w:p w14:paraId="5ADE05A8"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Durbin-Watson</w:t>
            </w:r>
          </w:p>
        </w:tc>
        <w:tc>
          <w:tcPr>
            <w:tcW w:w="1296" w:type="dxa"/>
            <w:tcBorders>
              <w:top w:val="nil"/>
              <w:left w:val="nil"/>
              <w:bottom w:val="single" w:sz="4" w:space="0" w:color="auto"/>
              <w:right w:val="nil"/>
            </w:tcBorders>
            <w:noWrap/>
            <w:vAlign w:val="bottom"/>
          </w:tcPr>
          <w:p w14:paraId="128BF22C"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.4101</w:t>
            </w:r>
          </w:p>
        </w:tc>
        <w:tc>
          <w:tcPr>
            <w:tcW w:w="1296" w:type="dxa"/>
            <w:tcBorders>
              <w:top w:val="nil"/>
              <w:left w:val="nil"/>
              <w:bottom w:val="single" w:sz="4" w:space="0" w:color="auto"/>
              <w:right w:val="nil"/>
            </w:tcBorders>
            <w:noWrap/>
            <w:vAlign w:val="bottom"/>
          </w:tcPr>
          <w:p w14:paraId="1DD64A4B"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1.523</w:t>
            </w:r>
          </w:p>
        </w:tc>
        <w:tc>
          <w:tcPr>
            <w:tcW w:w="1296" w:type="dxa"/>
            <w:tcBorders>
              <w:top w:val="nil"/>
              <w:left w:val="nil"/>
              <w:bottom w:val="single" w:sz="4" w:space="0" w:color="auto"/>
              <w:right w:val="nil"/>
            </w:tcBorders>
            <w:noWrap/>
            <w:vAlign w:val="bottom"/>
          </w:tcPr>
          <w:p w14:paraId="40ECDD96"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.4349</w:t>
            </w:r>
          </w:p>
        </w:tc>
        <w:tc>
          <w:tcPr>
            <w:tcW w:w="1296" w:type="dxa"/>
            <w:tcBorders>
              <w:top w:val="nil"/>
              <w:left w:val="nil"/>
              <w:bottom w:val="single" w:sz="4" w:space="0" w:color="auto"/>
              <w:right w:val="single" w:sz="4" w:space="0" w:color="auto"/>
            </w:tcBorders>
            <w:noWrap/>
            <w:vAlign w:val="bottom"/>
          </w:tcPr>
          <w:p w14:paraId="59FDA220" w14:textId="77777777" w:rsidR="000B5559"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1.0855</w:t>
            </w:r>
          </w:p>
        </w:tc>
      </w:tr>
      <w:tr w:rsidR="000B5559" w14:paraId="115762FB" w14:textId="77777777" w:rsidTr="000B5559">
        <w:trPr>
          <w:trHeight w:val="300"/>
          <w:jc w:val="center"/>
        </w:trPr>
        <w:tc>
          <w:tcPr>
            <w:tcW w:w="2976" w:type="dxa"/>
            <w:tcBorders>
              <w:top w:val="single" w:sz="4" w:space="0" w:color="auto"/>
              <w:left w:val="single" w:sz="4" w:space="0" w:color="auto"/>
              <w:bottom w:val="nil"/>
              <w:right w:val="nil"/>
            </w:tcBorders>
            <w:noWrap/>
            <w:vAlign w:val="bottom"/>
            <w:hideMark/>
          </w:tcPr>
          <w:p w14:paraId="58224E9D"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t-statistics in parentheses</w:t>
            </w:r>
          </w:p>
        </w:tc>
        <w:tc>
          <w:tcPr>
            <w:tcW w:w="1296" w:type="dxa"/>
            <w:tcBorders>
              <w:top w:val="single" w:sz="4" w:space="0" w:color="auto"/>
            </w:tcBorders>
            <w:noWrap/>
            <w:vAlign w:val="bottom"/>
            <w:hideMark/>
          </w:tcPr>
          <w:p w14:paraId="372EC350"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tcBorders>
            <w:noWrap/>
            <w:vAlign w:val="bottom"/>
            <w:hideMark/>
          </w:tcPr>
          <w:p w14:paraId="1807AB95"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tcBorders>
            <w:noWrap/>
            <w:vAlign w:val="bottom"/>
            <w:hideMark/>
          </w:tcPr>
          <w:p w14:paraId="794E2C9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single" w:sz="4" w:space="0" w:color="auto"/>
              <w:left w:val="nil"/>
              <w:bottom w:val="nil"/>
              <w:right w:val="single" w:sz="4" w:space="0" w:color="auto"/>
            </w:tcBorders>
            <w:noWrap/>
            <w:vAlign w:val="bottom"/>
            <w:hideMark/>
          </w:tcPr>
          <w:p w14:paraId="4711CFA2"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0B5559" w14:paraId="6CD8240A" w14:textId="77777777" w:rsidTr="000B5559">
        <w:trPr>
          <w:trHeight w:val="300"/>
          <w:jc w:val="center"/>
        </w:trPr>
        <w:tc>
          <w:tcPr>
            <w:tcW w:w="2976" w:type="dxa"/>
            <w:tcBorders>
              <w:top w:val="nil"/>
              <w:left w:val="single" w:sz="4" w:space="0" w:color="auto"/>
              <w:bottom w:val="single" w:sz="4" w:space="0" w:color="auto"/>
              <w:right w:val="nil"/>
            </w:tcBorders>
            <w:noWrap/>
            <w:vAlign w:val="bottom"/>
            <w:hideMark/>
          </w:tcPr>
          <w:p w14:paraId="607CE497"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p&lt;0.01, ** p&lt;0.05, * p&lt;0.1</w:t>
            </w:r>
          </w:p>
        </w:tc>
        <w:tc>
          <w:tcPr>
            <w:tcW w:w="1296" w:type="dxa"/>
            <w:tcBorders>
              <w:top w:val="nil"/>
              <w:left w:val="nil"/>
              <w:bottom w:val="single" w:sz="4" w:space="0" w:color="auto"/>
              <w:right w:val="nil"/>
            </w:tcBorders>
            <w:noWrap/>
            <w:vAlign w:val="bottom"/>
            <w:hideMark/>
          </w:tcPr>
          <w:p w14:paraId="325A518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nil"/>
            </w:tcBorders>
            <w:noWrap/>
            <w:vAlign w:val="bottom"/>
            <w:hideMark/>
          </w:tcPr>
          <w:p w14:paraId="4DF70F6C"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nil"/>
            </w:tcBorders>
            <w:noWrap/>
            <w:vAlign w:val="bottom"/>
            <w:hideMark/>
          </w:tcPr>
          <w:p w14:paraId="1A17787B"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296" w:type="dxa"/>
            <w:tcBorders>
              <w:top w:val="nil"/>
              <w:left w:val="nil"/>
              <w:bottom w:val="single" w:sz="4" w:space="0" w:color="auto"/>
              <w:right w:val="single" w:sz="4" w:space="0" w:color="auto"/>
            </w:tcBorders>
            <w:noWrap/>
            <w:vAlign w:val="bottom"/>
            <w:hideMark/>
          </w:tcPr>
          <w:p w14:paraId="1175BCC9" w14:textId="77777777" w:rsidR="000B5559"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3AEB763D" w14:textId="77777777" w:rsidR="000B5559" w:rsidRDefault="000B5559" w:rsidP="000B5559">
      <w:pPr>
        <w:spacing w:line="480" w:lineRule="auto"/>
        <w:rPr>
          <w:rFonts w:eastAsiaTheme="minorEastAsia"/>
        </w:rPr>
      </w:pPr>
      <w:r>
        <w:rPr>
          <w:rFonts w:eastAsiaTheme="minorEastAsia"/>
        </w:rPr>
        <w:t xml:space="preserve"> </w:t>
      </w:r>
    </w:p>
    <w:p w14:paraId="7623DD7F" w14:textId="77777777" w:rsidR="000B5559" w:rsidRPr="00DC46FA" w:rsidRDefault="000B5559" w:rsidP="000B5559">
      <w:pPr>
        <w:spacing w:line="480" w:lineRule="auto"/>
        <w:rPr>
          <w:rFonts w:eastAsiaTheme="minorEastAsia"/>
          <w:color w:val="000000" w:themeColor="text1"/>
        </w:rPr>
      </w:pPr>
      <w:r>
        <w:rPr>
          <w:rFonts w:eastAsiaTheme="minorEastAsia"/>
        </w:rPr>
        <w:tab/>
      </w:r>
      <w:r>
        <w:rPr>
          <w:rFonts w:eastAsiaTheme="minorEastAsia"/>
          <w:color w:val="000000" w:themeColor="text1"/>
        </w:rPr>
        <w:t>As in the previous tables, the results presented in columns 1 and 3 use EPH price, while those in columns 2 and 4 used the predicted pr</w:t>
      </w:r>
      <w:r w:rsidR="004D1D70">
        <w:rPr>
          <w:rFonts w:eastAsiaTheme="minorEastAsia"/>
          <w:color w:val="000000" w:themeColor="text1"/>
        </w:rPr>
        <w:t>ice.  The estimates in columns 2</w:t>
      </w:r>
      <w:r>
        <w:rPr>
          <w:rFonts w:eastAsiaTheme="minorEastAsia"/>
          <w:color w:val="000000" w:themeColor="text1"/>
        </w:rPr>
        <w:t xml:space="preserve"> and 3 produce negative coefficients on both future and lagged consumption thereby contradicting the rational model. But i</w:t>
      </w:r>
      <w:r w:rsidR="004D1D70">
        <w:rPr>
          <w:rFonts w:eastAsiaTheme="minorEastAsia"/>
          <w:color w:val="000000" w:themeColor="text1"/>
        </w:rPr>
        <w:t>n the estimates in columns 1</w:t>
      </w:r>
      <w:r>
        <w:rPr>
          <w:rFonts w:eastAsiaTheme="minorEastAsia"/>
          <w:color w:val="000000" w:themeColor="text1"/>
        </w:rPr>
        <w:t xml:space="preserve"> and 4 coefficient on both lagged and future consumption are positive with the coefficient on lagged consumption larger.  These coefficient estimates are consistent with the rational model. </w:t>
      </w:r>
      <w:r w:rsidRPr="004C0BBE">
        <w:rPr>
          <w:rFonts w:eastAsiaTheme="minorEastAsia"/>
          <w:color w:val="000000" w:themeColor="text1"/>
        </w:rPr>
        <w:t xml:space="preserve"> </w:t>
      </w:r>
      <w:r w:rsidRPr="00DC46FA">
        <w:rPr>
          <w:rFonts w:eastAsiaTheme="minorEastAsia"/>
          <w:color w:val="000000" w:themeColor="text1"/>
        </w:rPr>
        <w:t xml:space="preserve">The implied discount rate in </w:t>
      </w:r>
      <w:r>
        <w:rPr>
          <w:rFonts w:eastAsiaTheme="minorEastAsia"/>
          <w:color w:val="000000" w:themeColor="text1"/>
        </w:rPr>
        <w:t xml:space="preserve">column </w:t>
      </w:r>
      <w:r w:rsidR="004D1D70">
        <w:rPr>
          <w:rFonts w:eastAsiaTheme="minorEastAsia"/>
          <w:color w:val="000000" w:themeColor="text1"/>
        </w:rPr>
        <w:t>1</w:t>
      </w:r>
      <w:r>
        <w:rPr>
          <w:rFonts w:eastAsiaTheme="minorEastAsia"/>
          <w:color w:val="000000" w:themeColor="text1"/>
        </w:rPr>
        <w:t xml:space="preserve"> is </w:t>
      </w:r>
      <w:r w:rsidR="004D1D70">
        <w:rPr>
          <w:rFonts w:eastAsiaTheme="minorEastAsia"/>
          <w:color w:val="000000" w:themeColor="text1"/>
        </w:rPr>
        <w:t>0.03</w:t>
      </w:r>
      <w:r>
        <w:rPr>
          <w:rFonts w:eastAsiaTheme="minorEastAsia"/>
          <w:color w:val="000000" w:themeColor="text1"/>
        </w:rPr>
        <w:t>, while that in column 4 is</w:t>
      </w:r>
      <w:r w:rsidRPr="00DC46FA">
        <w:rPr>
          <w:rFonts w:eastAsiaTheme="minorEastAsia"/>
          <w:color w:val="000000" w:themeColor="text1"/>
        </w:rPr>
        <w:t xml:space="preserve"> 0.44.</w:t>
      </w:r>
      <w:r w:rsidRPr="004C0BBE">
        <w:rPr>
          <w:rFonts w:eastAsiaTheme="minorEastAsia"/>
          <w:color w:val="000000" w:themeColor="text1"/>
        </w:rPr>
        <w:t xml:space="preserve">  Although </w:t>
      </w:r>
      <w:r>
        <w:rPr>
          <w:rFonts w:eastAsiaTheme="minorEastAsia"/>
          <w:color w:val="000000" w:themeColor="text1"/>
        </w:rPr>
        <w:t xml:space="preserve">these discount rates are too small to be plausible for the typical economic actor who is not an addict, if one is </w:t>
      </w:r>
      <w:r>
        <w:rPr>
          <w:rFonts w:eastAsiaTheme="minorEastAsia"/>
          <w:color w:val="000000" w:themeColor="text1"/>
        </w:rPr>
        <w:lastRenderedPageBreak/>
        <w:t>willing to assume that an addict puts only one-half the weight on the future that a non-ad</w:t>
      </w:r>
      <w:r w:rsidR="004D1D70">
        <w:rPr>
          <w:rFonts w:eastAsiaTheme="minorEastAsia"/>
          <w:color w:val="000000" w:themeColor="text1"/>
        </w:rPr>
        <w:t>dict does, then they</w:t>
      </w:r>
      <w:r>
        <w:rPr>
          <w:rFonts w:eastAsiaTheme="minorEastAsia"/>
          <w:color w:val="000000" w:themeColor="text1"/>
        </w:rPr>
        <w:t xml:space="preserve"> are quite plausible.  Although the point estimates of coefficients on cons</w:t>
      </w:r>
      <w:r w:rsidR="004D1D70">
        <w:rPr>
          <w:rFonts w:eastAsiaTheme="minorEastAsia"/>
          <w:color w:val="000000" w:themeColor="text1"/>
        </w:rPr>
        <w:t xml:space="preserve">umption are plausible in column </w:t>
      </w:r>
      <w:r>
        <w:rPr>
          <w:rFonts w:eastAsiaTheme="minorEastAsia"/>
          <w:color w:val="000000" w:themeColor="text1"/>
        </w:rPr>
        <w:t>4, and the estimated coefficient on price is negative, none of these point estimates is statistically significant because they are estimated with a relatively large standard error.</w:t>
      </w:r>
      <w:r w:rsidRPr="00DC46FA">
        <w:rPr>
          <w:rFonts w:eastAsiaTheme="minorEastAsia"/>
          <w:color w:val="000000" w:themeColor="text1"/>
        </w:rPr>
        <w:t xml:space="preserve"> </w:t>
      </w:r>
    </w:p>
    <w:tbl>
      <w:tblPr>
        <w:tblW w:w="7774" w:type="dxa"/>
        <w:jc w:val="center"/>
        <w:tblLook w:val="04A0" w:firstRow="1" w:lastRow="0" w:firstColumn="1" w:lastColumn="0" w:noHBand="0" w:noVBand="1"/>
      </w:tblPr>
      <w:tblGrid>
        <w:gridCol w:w="2590"/>
        <w:gridCol w:w="1296"/>
        <w:gridCol w:w="1296"/>
        <w:gridCol w:w="1296"/>
        <w:gridCol w:w="1296"/>
      </w:tblGrid>
      <w:tr w:rsidR="000B5559" w:rsidRPr="006702CE" w14:paraId="52E88ED6" w14:textId="77777777" w:rsidTr="000B5559">
        <w:trPr>
          <w:trHeight w:val="315"/>
          <w:jc w:val="center"/>
        </w:trPr>
        <w:tc>
          <w:tcPr>
            <w:tcW w:w="777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F53B16"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 xml:space="preserve">Table </w:t>
            </w:r>
            <w:r>
              <w:rPr>
                <w:rFonts w:ascii="Calibri" w:eastAsia="Times New Roman" w:hAnsi="Calibri" w:cs="Times New Roman"/>
                <w:color w:val="000000"/>
              </w:rPr>
              <w:t>7</w:t>
            </w:r>
          </w:p>
        </w:tc>
      </w:tr>
      <w:tr w:rsidR="000B5559" w:rsidRPr="006702CE" w14:paraId="623C91DB" w14:textId="77777777" w:rsidTr="000B5559">
        <w:trPr>
          <w:trHeight w:val="300"/>
          <w:jc w:val="center"/>
        </w:trPr>
        <w:tc>
          <w:tcPr>
            <w:tcW w:w="7774"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3EBC8B66" w14:textId="77777777" w:rsidR="000B5559" w:rsidRPr="006702CE" w:rsidRDefault="000B5559" w:rsidP="000B5559">
            <w:pPr>
              <w:spacing w:after="0" w:line="240" w:lineRule="auto"/>
              <w:rPr>
                <w:rFonts w:ascii="Calibri" w:eastAsia="Times New Roman" w:hAnsi="Calibri" w:cs="Times New Roman"/>
                <w:b/>
                <w:bCs/>
                <w:color w:val="000000"/>
              </w:rPr>
            </w:pPr>
            <w:r w:rsidRPr="006702CE">
              <w:rPr>
                <w:rFonts w:ascii="Calibri" w:eastAsia="Times New Roman" w:hAnsi="Calibri" w:cs="Times New Roman"/>
                <w:b/>
                <w:bCs/>
                <w:color w:val="000000"/>
              </w:rPr>
              <w:t>Rational Demand Model Four Lags and Leads of Price as Instruments</w:t>
            </w:r>
          </w:p>
        </w:tc>
      </w:tr>
      <w:tr w:rsidR="000B5559" w:rsidRPr="006702CE" w14:paraId="4EF43612" w14:textId="77777777" w:rsidTr="000B5559">
        <w:trPr>
          <w:trHeight w:val="300"/>
          <w:jc w:val="center"/>
        </w:trPr>
        <w:tc>
          <w:tcPr>
            <w:tcW w:w="7774" w:type="dxa"/>
            <w:gridSpan w:val="5"/>
            <w:tcBorders>
              <w:top w:val="nil"/>
              <w:left w:val="single" w:sz="8" w:space="0" w:color="auto"/>
              <w:bottom w:val="nil"/>
              <w:right w:val="single" w:sz="8" w:space="0" w:color="000000"/>
            </w:tcBorders>
            <w:shd w:val="clear" w:color="auto" w:fill="auto"/>
            <w:noWrap/>
            <w:vAlign w:val="center"/>
            <w:hideMark/>
          </w:tcPr>
          <w:p w14:paraId="48B47B8A"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Dependent Variable is log(</w:t>
            </w:r>
            <w:proofErr w:type="spellStart"/>
            <w:r w:rsidRPr="006702CE">
              <w:rPr>
                <w:rFonts w:ascii="Calibri" w:eastAsia="Times New Roman" w:hAnsi="Calibri" w:cs="Times New Roman"/>
                <w:color w:val="000000"/>
              </w:rPr>
              <w:t>pcf</w:t>
            </w:r>
            <w:proofErr w:type="spellEnd"/>
            <w:r w:rsidRPr="006702CE">
              <w:rPr>
                <w:rFonts w:ascii="Calibri" w:eastAsia="Times New Roman" w:hAnsi="Calibri" w:cs="Times New Roman"/>
                <w:color w:val="000000"/>
              </w:rPr>
              <w:t>/(1-pcf)</w:t>
            </w:r>
          </w:p>
        </w:tc>
      </w:tr>
      <w:tr w:rsidR="000B5559" w:rsidRPr="006702CE" w14:paraId="55A394B0" w14:textId="77777777" w:rsidTr="000B5559">
        <w:trPr>
          <w:trHeight w:val="315"/>
          <w:jc w:val="center"/>
        </w:trPr>
        <w:tc>
          <w:tcPr>
            <w:tcW w:w="7774"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09CB41AF" w14:textId="77777777" w:rsidR="000B5559" w:rsidRPr="006702CE" w:rsidRDefault="000B5559" w:rsidP="000B5559">
            <w:pPr>
              <w:spacing w:after="0" w:line="240" w:lineRule="auto"/>
              <w:rPr>
                <w:rFonts w:ascii="Calibri" w:eastAsia="Times New Roman" w:hAnsi="Calibri" w:cs="Times New Roman"/>
                <w:color w:val="000000"/>
              </w:rPr>
            </w:pPr>
            <w:proofErr w:type="spellStart"/>
            <w:r w:rsidRPr="006702CE">
              <w:rPr>
                <w:rFonts w:ascii="Calibri" w:eastAsia="Times New Roman" w:hAnsi="Calibri" w:cs="Times New Roman"/>
                <w:color w:val="000000"/>
              </w:rPr>
              <w:t>pcf</w:t>
            </w:r>
            <w:proofErr w:type="spellEnd"/>
            <w:r w:rsidRPr="006702CE">
              <w:rPr>
                <w:rFonts w:ascii="Calibri" w:eastAsia="Times New Roman" w:hAnsi="Calibri" w:cs="Times New Roman"/>
                <w:color w:val="000000"/>
              </w:rPr>
              <w:t xml:space="preserve"> is the percentage of failed cocaine screens for the quarter</w:t>
            </w:r>
          </w:p>
        </w:tc>
      </w:tr>
      <w:tr w:rsidR="000B5559" w:rsidRPr="006702CE" w14:paraId="468BB964"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7F8C1407"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EPH Price</w:t>
            </w:r>
          </w:p>
        </w:tc>
        <w:tc>
          <w:tcPr>
            <w:tcW w:w="1296" w:type="dxa"/>
            <w:tcBorders>
              <w:top w:val="single" w:sz="8" w:space="0" w:color="auto"/>
              <w:left w:val="single" w:sz="8" w:space="0" w:color="auto"/>
              <w:bottom w:val="nil"/>
              <w:right w:val="nil"/>
            </w:tcBorders>
            <w:shd w:val="clear" w:color="auto" w:fill="auto"/>
            <w:noWrap/>
            <w:vAlign w:val="center"/>
          </w:tcPr>
          <w:p w14:paraId="3BE9468E"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-.0033391</w:t>
            </w:r>
          </w:p>
        </w:tc>
        <w:tc>
          <w:tcPr>
            <w:tcW w:w="1296" w:type="dxa"/>
            <w:tcBorders>
              <w:top w:val="nil"/>
              <w:left w:val="nil"/>
              <w:bottom w:val="nil"/>
              <w:right w:val="nil"/>
            </w:tcBorders>
            <w:shd w:val="clear" w:color="auto" w:fill="auto"/>
            <w:noWrap/>
            <w:vAlign w:val="bottom"/>
            <w:hideMark/>
          </w:tcPr>
          <w:p w14:paraId="7F4492B8"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04BD9495"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-0.0034234</w:t>
            </w:r>
          </w:p>
        </w:tc>
        <w:tc>
          <w:tcPr>
            <w:tcW w:w="1296" w:type="dxa"/>
            <w:tcBorders>
              <w:top w:val="nil"/>
              <w:left w:val="nil"/>
              <w:bottom w:val="nil"/>
              <w:right w:val="single" w:sz="8" w:space="0" w:color="auto"/>
            </w:tcBorders>
            <w:shd w:val="clear" w:color="auto" w:fill="auto"/>
            <w:noWrap/>
            <w:vAlign w:val="bottom"/>
            <w:hideMark/>
          </w:tcPr>
          <w:p w14:paraId="77F9D5CB"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r>
      <w:tr w:rsidR="000B5559" w:rsidRPr="006702CE" w14:paraId="5F7BB9E1"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795419DA"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center"/>
          </w:tcPr>
          <w:p w14:paraId="2A70A8F2"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(-0.35)</w:t>
            </w:r>
          </w:p>
        </w:tc>
        <w:tc>
          <w:tcPr>
            <w:tcW w:w="1296" w:type="dxa"/>
            <w:tcBorders>
              <w:top w:val="nil"/>
              <w:left w:val="nil"/>
              <w:bottom w:val="nil"/>
              <w:right w:val="nil"/>
            </w:tcBorders>
            <w:shd w:val="clear" w:color="auto" w:fill="auto"/>
            <w:noWrap/>
            <w:vAlign w:val="bottom"/>
            <w:hideMark/>
          </w:tcPr>
          <w:p w14:paraId="3F0E235B"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1C6F32ED"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(-0.26)</w:t>
            </w:r>
          </w:p>
        </w:tc>
        <w:tc>
          <w:tcPr>
            <w:tcW w:w="1296" w:type="dxa"/>
            <w:tcBorders>
              <w:top w:val="nil"/>
              <w:left w:val="nil"/>
              <w:bottom w:val="nil"/>
              <w:right w:val="single" w:sz="8" w:space="0" w:color="auto"/>
            </w:tcBorders>
            <w:shd w:val="clear" w:color="auto" w:fill="auto"/>
            <w:noWrap/>
            <w:vAlign w:val="bottom"/>
            <w:hideMark/>
          </w:tcPr>
          <w:p w14:paraId="710171E8"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r>
      <w:tr w:rsidR="000B5559" w:rsidRPr="006702CE" w14:paraId="4C02CCB3"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tcPr>
          <w:p w14:paraId="2896DC75"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2SLS Predicted Price</w:t>
            </w:r>
          </w:p>
        </w:tc>
        <w:tc>
          <w:tcPr>
            <w:tcW w:w="1296" w:type="dxa"/>
            <w:tcBorders>
              <w:top w:val="nil"/>
              <w:left w:val="single" w:sz="8" w:space="0" w:color="auto"/>
              <w:bottom w:val="nil"/>
              <w:right w:val="nil"/>
            </w:tcBorders>
            <w:shd w:val="clear" w:color="auto" w:fill="auto"/>
            <w:noWrap/>
            <w:vAlign w:val="bottom"/>
          </w:tcPr>
          <w:p w14:paraId="3E9447AD"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598E8326"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w:t>
            </w:r>
            <w:r>
              <w:rPr>
                <w:rFonts w:ascii="Calibri" w:eastAsia="Times New Roman" w:hAnsi="Calibri" w:cs="Times New Roman"/>
                <w:color w:val="000000"/>
              </w:rPr>
              <w:t>0.0035</w:t>
            </w:r>
          </w:p>
        </w:tc>
        <w:tc>
          <w:tcPr>
            <w:tcW w:w="1296" w:type="dxa"/>
            <w:tcBorders>
              <w:top w:val="nil"/>
              <w:left w:val="nil"/>
              <w:bottom w:val="nil"/>
              <w:right w:val="nil"/>
            </w:tcBorders>
            <w:shd w:val="clear" w:color="auto" w:fill="auto"/>
            <w:noWrap/>
            <w:vAlign w:val="bottom"/>
          </w:tcPr>
          <w:p w14:paraId="4B4A37B3"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single" w:sz="8" w:space="0" w:color="auto"/>
            </w:tcBorders>
            <w:shd w:val="clear" w:color="auto" w:fill="auto"/>
            <w:noWrap/>
            <w:vAlign w:val="center"/>
          </w:tcPr>
          <w:p w14:paraId="7947A145"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-0.00176</w:t>
            </w:r>
          </w:p>
        </w:tc>
      </w:tr>
      <w:tr w:rsidR="000B5559" w:rsidRPr="006702CE" w14:paraId="2A078933"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tcPr>
          <w:p w14:paraId="2273D9F4"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bottom"/>
          </w:tcPr>
          <w:p w14:paraId="517D20D5"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48617840"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(-0.89</w:t>
            </w:r>
            <w:r w:rsidRPr="006702CE">
              <w:rPr>
                <w:rFonts w:ascii="Calibri" w:eastAsia="Times New Roman" w:hAnsi="Calibri" w:cs="Times New Roman"/>
                <w:color w:val="000000"/>
              </w:rPr>
              <w:t>)</w:t>
            </w:r>
          </w:p>
        </w:tc>
        <w:tc>
          <w:tcPr>
            <w:tcW w:w="1296" w:type="dxa"/>
            <w:tcBorders>
              <w:top w:val="nil"/>
              <w:left w:val="nil"/>
              <w:bottom w:val="nil"/>
              <w:right w:val="nil"/>
            </w:tcBorders>
            <w:shd w:val="clear" w:color="auto" w:fill="auto"/>
            <w:noWrap/>
            <w:vAlign w:val="bottom"/>
          </w:tcPr>
          <w:p w14:paraId="5E4F062A"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single" w:sz="8" w:space="0" w:color="auto"/>
            </w:tcBorders>
            <w:shd w:val="clear" w:color="auto" w:fill="auto"/>
            <w:noWrap/>
            <w:vAlign w:val="center"/>
          </w:tcPr>
          <w:p w14:paraId="18AC6E13"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(-0.10</w:t>
            </w:r>
            <w:r w:rsidRPr="006702CE">
              <w:rPr>
                <w:rFonts w:ascii="Calibri" w:eastAsia="Times New Roman" w:hAnsi="Calibri" w:cs="Times New Roman"/>
                <w:color w:val="000000"/>
              </w:rPr>
              <w:t>)</w:t>
            </w:r>
          </w:p>
        </w:tc>
      </w:tr>
      <w:tr w:rsidR="000B5559" w:rsidRPr="006702CE" w14:paraId="2942E1C7"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7E272923" w14:textId="77777777" w:rsidR="000B5559" w:rsidRPr="006702CE"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C(t-1)</w:t>
            </w:r>
          </w:p>
        </w:tc>
        <w:tc>
          <w:tcPr>
            <w:tcW w:w="1296" w:type="dxa"/>
            <w:tcBorders>
              <w:top w:val="nil"/>
              <w:left w:val="single" w:sz="8" w:space="0" w:color="auto"/>
              <w:bottom w:val="nil"/>
              <w:right w:val="nil"/>
            </w:tcBorders>
            <w:shd w:val="clear" w:color="auto" w:fill="auto"/>
            <w:noWrap/>
            <w:vAlign w:val="center"/>
          </w:tcPr>
          <w:p w14:paraId="3F622C16"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-.1344436</w:t>
            </w:r>
          </w:p>
        </w:tc>
        <w:tc>
          <w:tcPr>
            <w:tcW w:w="1296" w:type="dxa"/>
            <w:tcBorders>
              <w:top w:val="nil"/>
              <w:left w:val="nil"/>
              <w:bottom w:val="nil"/>
              <w:right w:val="nil"/>
            </w:tcBorders>
            <w:shd w:val="clear" w:color="auto" w:fill="auto"/>
            <w:noWrap/>
            <w:vAlign w:val="center"/>
            <w:hideMark/>
          </w:tcPr>
          <w:p w14:paraId="344211F3"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0.551</w:t>
            </w:r>
          </w:p>
        </w:tc>
        <w:tc>
          <w:tcPr>
            <w:tcW w:w="1296" w:type="dxa"/>
            <w:tcBorders>
              <w:top w:val="nil"/>
              <w:left w:val="nil"/>
              <w:bottom w:val="nil"/>
              <w:right w:val="nil"/>
            </w:tcBorders>
            <w:shd w:val="clear" w:color="auto" w:fill="auto"/>
            <w:noWrap/>
            <w:vAlign w:val="center"/>
          </w:tcPr>
          <w:p w14:paraId="65B75577"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-.2348894</w:t>
            </w:r>
          </w:p>
        </w:tc>
        <w:tc>
          <w:tcPr>
            <w:tcW w:w="1296" w:type="dxa"/>
            <w:tcBorders>
              <w:top w:val="nil"/>
              <w:left w:val="nil"/>
              <w:bottom w:val="nil"/>
              <w:right w:val="single" w:sz="8" w:space="0" w:color="auto"/>
            </w:tcBorders>
            <w:shd w:val="clear" w:color="auto" w:fill="auto"/>
            <w:noWrap/>
            <w:vAlign w:val="center"/>
            <w:hideMark/>
          </w:tcPr>
          <w:p w14:paraId="4556AD4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1.4889</w:t>
            </w:r>
          </w:p>
        </w:tc>
      </w:tr>
      <w:tr w:rsidR="000B5559" w:rsidRPr="006702CE" w14:paraId="73A766C8"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05DC465F"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center"/>
          </w:tcPr>
          <w:p w14:paraId="6E844B07"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(-0.11)</w:t>
            </w:r>
          </w:p>
        </w:tc>
        <w:tc>
          <w:tcPr>
            <w:tcW w:w="1296" w:type="dxa"/>
            <w:tcBorders>
              <w:top w:val="nil"/>
              <w:left w:val="nil"/>
              <w:bottom w:val="nil"/>
              <w:right w:val="nil"/>
            </w:tcBorders>
            <w:shd w:val="clear" w:color="auto" w:fill="auto"/>
            <w:noWrap/>
            <w:vAlign w:val="center"/>
            <w:hideMark/>
          </w:tcPr>
          <w:p w14:paraId="643F454D"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(1.06</w:t>
            </w:r>
            <w:r w:rsidRPr="006702CE">
              <w:rPr>
                <w:rFonts w:ascii="Calibri" w:eastAsia="Times New Roman" w:hAnsi="Calibri" w:cs="Times New Roman"/>
                <w:color w:val="000000"/>
              </w:rPr>
              <w:t>)</w:t>
            </w:r>
          </w:p>
        </w:tc>
        <w:tc>
          <w:tcPr>
            <w:tcW w:w="1296" w:type="dxa"/>
            <w:tcBorders>
              <w:top w:val="nil"/>
              <w:left w:val="nil"/>
              <w:bottom w:val="nil"/>
              <w:right w:val="nil"/>
            </w:tcBorders>
            <w:shd w:val="clear" w:color="auto" w:fill="auto"/>
            <w:noWrap/>
            <w:vAlign w:val="center"/>
          </w:tcPr>
          <w:p w14:paraId="6A527B41"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(-0.12)</w:t>
            </w:r>
          </w:p>
        </w:tc>
        <w:tc>
          <w:tcPr>
            <w:tcW w:w="1296" w:type="dxa"/>
            <w:tcBorders>
              <w:top w:val="nil"/>
              <w:left w:val="nil"/>
              <w:bottom w:val="nil"/>
              <w:right w:val="single" w:sz="8" w:space="0" w:color="auto"/>
            </w:tcBorders>
            <w:shd w:val="clear" w:color="auto" w:fill="auto"/>
            <w:noWrap/>
            <w:vAlign w:val="center"/>
            <w:hideMark/>
          </w:tcPr>
          <w:p w14:paraId="794F561C"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(0.61</w:t>
            </w:r>
            <w:r w:rsidRPr="006702CE">
              <w:rPr>
                <w:rFonts w:ascii="Calibri" w:eastAsia="Times New Roman" w:hAnsi="Calibri" w:cs="Times New Roman"/>
                <w:color w:val="000000"/>
              </w:rPr>
              <w:t>)</w:t>
            </w:r>
          </w:p>
        </w:tc>
      </w:tr>
      <w:tr w:rsidR="000B5559" w:rsidRPr="006702CE" w14:paraId="2C4E5854"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781EF52C" w14:textId="77777777" w:rsidR="000B5559" w:rsidRPr="006702CE"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C(t+1) </w:t>
            </w:r>
          </w:p>
        </w:tc>
        <w:tc>
          <w:tcPr>
            <w:tcW w:w="1296" w:type="dxa"/>
            <w:tcBorders>
              <w:top w:val="nil"/>
              <w:left w:val="single" w:sz="8" w:space="0" w:color="auto"/>
              <w:bottom w:val="nil"/>
              <w:right w:val="nil"/>
            </w:tcBorders>
            <w:shd w:val="clear" w:color="auto" w:fill="auto"/>
            <w:noWrap/>
            <w:vAlign w:val="center"/>
          </w:tcPr>
          <w:p w14:paraId="56B09630"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-.1350549</w:t>
            </w:r>
          </w:p>
        </w:tc>
        <w:tc>
          <w:tcPr>
            <w:tcW w:w="1296" w:type="dxa"/>
            <w:tcBorders>
              <w:top w:val="nil"/>
              <w:left w:val="nil"/>
              <w:bottom w:val="nil"/>
              <w:right w:val="nil"/>
            </w:tcBorders>
            <w:shd w:val="clear" w:color="auto" w:fill="auto"/>
            <w:noWrap/>
            <w:vAlign w:val="center"/>
            <w:hideMark/>
          </w:tcPr>
          <w:p w14:paraId="4F7E9D5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0.3018</w:t>
            </w:r>
          </w:p>
        </w:tc>
        <w:tc>
          <w:tcPr>
            <w:tcW w:w="1296" w:type="dxa"/>
            <w:tcBorders>
              <w:top w:val="nil"/>
              <w:left w:val="nil"/>
              <w:bottom w:val="nil"/>
              <w:right w:val="nil"/>
            </w:tcBorders>
            <w:shd w:val="clear" w:color="auto" w:fill="auto"/>
            <w:noWrap/>
            <w:vAlign w:val="center"/>
          </w:tcPr>
          <w:p w14:paraId="476797CE"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-.1408197</w:t>
            </w:r>
          </w:p>
        </w:tc>
        <w:tc>
          <w:tcPr>
            <w:tcW w:w="1296" w:type="dxa"/>
            <w:tcBorders>
              <w:top w:val="nil"/>
              <w:left w:val="nil"/>
              <w:bottom w:val="nil"/>
              <w:right w:val="single" w:sz="8" w:space="0" w:color="auto"/>
            </w:tcBorders>
            <w:shd w:val="clear" w:color="auto" w:fill="auto"/>
            <w:noWrap/>
            <w:vAlign w:val="center"/>
            <w:hideMark/>
          </w:tcPr>
          <w:p w14:paraId="6C379B51"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0.601512</w:t>
            </w:r>
          </w:p>
        </w:tc>
      </w:tr>
      <w:tr w:rsidR="000B5559" w:rsidRPr="006702CE" w14:paraId="5845EBEC"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549F698D"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single" w:sz="8" w:space="0" w:color="auto"/>
              <w:bottom w:val="nil"/>
              <w:right w:val="nil"/>
            </w:tcBorders>
            <w:shd w:val="clear" w:color="auto" w:fill="auto"/>
            <w:noWrap/>
            <w:vAlign w:val="center"/>
          </w:tcPr>
          <w:p w14:paraId="02A13AAA"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(-0.04)</w:t>
            </w:r>
          </w:p>
        </w:tc>
        <w:tc>
          <w:tcPr>
            <w:tcW w:w="1296" w:type="dxa"/>
            <w:tcBorders>
              <w:top w:val="nil"/>
              <w:left w:val="nil"/>
              <w:bottom w:val="nil"/>
              <w:right w:val="nil"/>
            </w:tcBorders>
            <w:shd w:val="clear" w:color="auto" w:fill="auto"/>
            <w:noWrap/>
            <w:vAlign w:val="center"/>
            <w:hideMark/>
          </w:tcPr>
          <w:p w14:paraId="7E544992"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(0.40</w:t>
            </w:r>
            <w:r w:rsidRPr="006702CE">
              <w:rPr>
                <w:rFonts w:ascii="Calibri" w:eastAsia="Times New Roman" w:hAnsi="Calibri" w:cs="Times New Roman"/>
                <w:color w:val="000000"/>
              </w:rPr>
              <w:t>)</w:t>
            </w:r>
          </w:p>
        </w:tc>
        <w:tc>
          <w:tcPr>
            <w:tcW w:w="1296" w:type="dxa"/>
            <w:tcBorders>
              <w:top w:val="nil"/>
              <w:left w:val="nil"/>
              <w:bottom w:val="nil"/>
              <w:right w:val="nil"/>
            </w:tcBorders>
            <w:shd w:val="clear" w:color="auto" w:fill="auto"/>
            <w:noWrap/>
            <w:vAlign w:val="center"/>
          </w:tcPr>
          <w:p w14:paraId="029760A1"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w:t>
            </w:r>
          </w:p>
        </w:tc>
        <w:tc>
          <w:tcPr>
            <w:tcW w:w="1296" w:type="dxa"/>
            <w:tcBorders>
              <w:top w:val="nil"/>
              <w:left w:val="nil"/>
              <w:bottom w:val="nil"/>
              <w:right w:val="single" w:sz="8" w:space="0" w:color="auto"/>
            </w:tcBorders>
            <w:shd w:val="clear" w:color="auto" w:fill="auto"/>
            <w:noWrap/>
            <w:vAlign w:val="center"/>
            <w:hideMark/>
          </w:tcPr>
          <w:p w14:paraId="0462AAFA"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(0.22</w:t>
            </w:r>
            <w:r w:rsidRPr="006702CE">
              <w:rPr>
                <w:rFonts w:ascii="Calibri" w:eastAsia="Times New Roman" w:hAnsi="Calibri" w:cs="Times New Roman"/>
                <w:color w:val="000000"/>
              </w:rPr>
              <w:t>)</w:t>
            </w:r>
          </w:p>
        </w:tc>
      </w:tr>
      <w:tr w:rsidR="000B5559" w:rsidRPr="006702CE" w14:paraId="0DD23E0D"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0D78A8ED"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Trend</w:t>
            </w:r>
          </w:p>
        </w:tc>
        <w:tc>
          <w:tcPr>
            <w:tcW w:w="1296" w:type="dxa"/>
            <w:tcBorders>
              <w:top w:val="nil"/>
              <w:left w:val="single" w:sz="8" w:space="0" w:color="auto"/>
              <w:bottom w:val="nil"/>
              <w:right w:val="nil"/>
            </w:tcBorders>
            <w:shd w:val="clear" w:color="auto" w:fill="auto"/>
            <w:noWrap/>
            <w:vAlign w:val="bottom"/>
          </w:tcPr>
          <w:p w14:paraId="68F53B60"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22F3C352"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7C98D469"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-.003661</w:t>
            </w:r>
          </w:p>
        </w:tc>
        <w:tc>
          <w:tcPr>
            <w:tcW w:w="1296" w:type="dxa"/>
            <w:tcBorders>
              <w:top w:val="nil"/>
              <w:left w:val="nil"/>
              <w:bottom w:val="nil"/>
              <w:right w:val="single" w:sz="8" w:space="0" w:color="auto"/>
            </w:tcBorders>
            <w:shd w:val="clear" w:color="auto" w:fill="auto"/>
            <w:noWrap/>
            <w:vAlign w:val="center"/>
            <w:hideMark/>
          </w:tcPr>
          <w:p w14:paraId="0E19C61F"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-0.0331</w:t>
            </w:r>
          </w:p>
        </w:tc>
      </w:tr>
      <w:tr w:rsidR="000B5559" w:rsidRPr="006702CE" w14:paraId="759F6EEF"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55A32155"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bottom"/>
          </w:tcPr>
          <w:p w14:paraId="6E42A4F3"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0DBEEDC6"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70B48331"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(-0.07)</w:t>
            </w:r>
          </w:p>
        </w:tc>
        <w:tc>
          <w:tcPr>
            <w:tcW w:w="1296" w:type="dxa"/>
            <w:tcBorders>
              <w:top w:val="nil"/>
              <w:left w:val="nil"/>
              <w:bottom w:val="nil"/>
              <w:right w:val="single" w:sz="8" w:space="0" w:color="auto"/>
            </w:tcBorders>
            <w:shd w:val="clear" w:color="auto" w:fill="auto"/>
            <w:noWrap/>
            <w:vAlign w:val="center"/>
            <w:hideMark/>
          </w:tcPr>
          <w:p w14:paraId="5819ECD4"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(-0.57</w:t>
            </w:r>
            <w:r w:rsidRPr="006702CE">
              <w:rPr>
                <w:rFonts w:ascii="Calibri" w:eastAsia="Times New Roman" w:hAnsi="Calibri" w:cs="Times New Roman"/>
                <w:color w:val="000000"/>
              </w:rPr>
              <w:t>)</w:t>
            </w:r>
          </w:p>
        </w:tc>
      </w:tr>
      <w:tr w:rsidR="000B5559" w:rsidRPr="006702CE" w14:paraId="290BF90A"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006FB293"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q1</w:t>
            </w:r>
          </w:p>
        </w:tc>
        <w:tc>
          <w:tcPr>
            <w:tcW w:w="1296" w:type="dxa"/>
            <w:tcBorders>
              <w:top w:val="nil"/>
              <w:left w:val="single" w:sz="8" w:space="0" w:color="auto"/>
              <w:bottom w:val="nil"/>
              <w:right w:val="nil"/>
            </w:tcBorders>
            <w:shd w:val="clear" w:color="auto" w:fill="auto"/>
            <w:noWrap/>
            <w:vAlign w:val="bottom"/>
          </w:tcPr>
          <w:p w14:paraId="58226CAB"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3BAFCFF6"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62C9EEA0"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.0674548</w:t>
            </w:r>
          </w:p>
        </w:tc>
        <w:tc>
          <w:tcPr>
            <w:tcW w:w="1296" w:type="dxa"/>
            <w:tcBorders>
              <w:top w:val="nil"/>
              <w:left w:val="nil"/>
              <w:bottom w:val="nil"/>
              <w:right w:val="single" w:sz="8" w:space="0" w:color="auto"/>
            </w:tcBorders>
            <w:shd w:val="clear" w:color="auto" w:fill="auto"/>
            <w:noWrap/>
            <w:vAlign w:val="center"/>
            <w:hideMark/>
          </w:tcPr>
          <w:p w14:paraId="77D45D4B"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-0</w:t>
            </w:r>
            <w:r>
              <w:rPr>
                <w:rFonts w:ascii="Calibri" w:eastAsia="Times New Roman" w:hAnsi="Calibri" w:cs="Times New Roman"/>
                <w:color w:val="000000"/>
              </w:rPr>
              <w:t>.171601</w:t>
            </w:r>
          </w:p>
        </w:tc>
      </w:tr>
      <w:tr w:rsidR="000B5559" w:rsidRPr="006702CE" w14:paraId="6179BDD4"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4B5DB299"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bottom"/>
          </w:tcPr>
          <w:p w14:paraId="649979BC"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6EE01F8C"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27274089"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(0.13)</w:t>
            </w:r>
          </w:p>
        </w:tc>
        <w:tc>
          <w:tcPr>
            <w:tcW w:w="1296" w:type="dxa"/>
            <w:tcBorders>
              <w:top w:val="nil"/>
              <w:left w:val="nil"/>
              <w:bottom w:val="nil"/>
              <w:right w:val="single" w:sz="8" w:space="0" w:color="auto"/>
            </w:tcBorders>
            <w:shd w:val="clear" w:color="auto" w:fill="auto"/>
            <w:noWrap/>
            <w:vAlign w:val="center"/>
            <w:hideMark/>
          </w:tcPr>
          <w:p w14:paraId="27E39938"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(-0.25</w:t>
            </w:r>
            <w:r w:rsidRPr="006702CE">
              <w:rPr>
                <w:rFonts w:ascii="Calibri" w:eastAsia="Times New Roman" w:hAnsi="Calibri" w:cs="Times New Roman"/>
                <w:color w:val="000000"/>
              </w:rPr>
              <w:t>)</w:t>
            </w:r>
          </w:p>
        </w:tc>
      </w:tr>
      <w:tr w:rsidR="000B5559" w:rsidRPr="006702CE" w14:paraId="51A002D1"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1674489B"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q2</w:t>
            </w:r>
          </w:p>
        </w:tc>
        <w:tc>
          <w:tcPr>
            <w:tcW w:w="1296" w:type="dxa"/>
            <w:tcBorders>
              <w:top w:val="nil"/>
              <w:left w:val="single" w:sz="8" w:space="0" w:color="auto"/>
              <w:bottom w:val="nil"/>
              <w:right w:val="nil"/>
            </w:tcBorders>
            <w:shd w:val="clear" w:color="auto" w:fill="auto"/>
            <w:noWrap/>
            <w:vAlign w:val="bottom"/>
          </w:tcPr>
          <w:p w14:paraId="06122CF1"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0252C9BC"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3D11DCE8"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.0652094</w:t>
            </w:r>
          </w:p>
        </w:tc>
        <w:tc>
          <w:tcPr>
            <w:tcW w:w="1296" w:type="dxa"/>
            <w:tcBorders>
              <w:top w:val="nil"/>
              <w:left w:val="nil"/>
              <w:bottom w:val="nil"/>
              <w:right w:val="single" w:sz="8" w:space="0" w:color="auto"/>
            </w:tcBorders>
            <w:shd w:val="clear" w:color="auto" w:fill="auto"/>
            <w:noWrap/>
            <w:vAlign w:val="center"/>
            <w:hideMark/>
          </w:tcPr>
          <w:p w14:paraId="71547F2E"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-0.09976</w:t>
            </w:r>
          </w:p>
        </w:tc>
      </w:tr>
      <w:tr w:rsidR="000B5559" w:rsidRPr="006702CE" w14:paraId="14C83153"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0298F68E"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bottom"/>
          </w:tcPr>
          <w:p w14:paraId="413744E8"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005B4F48"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49FD1CDA"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(0.13)</w:t>
            </w:r>
          </w:p>
        </w:tc>
        <w:tc>
          <w:tcPr>
            <w:tcW w:w="1296" w:type="dxa"/>
            <w:tcBorders>
              <w:top w:val="nil"/>
              <w:left w:val="nil"/>
              <w:bottom w:val="nil"/>
              <w:right w:val="single" w:sz="8" w:space="0" w:color="auto"/>
            </w:tcBorders>
            <w:shd w:val="clear" w:color="auto" w:fill="auto"/>
            <w:noWrap/>
            <w:vAlign w:val="center"/>
            <w:hideMark/>
          </w:tcPr>
          <w:p w14:paraId="0E48AAAC"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(-0.15</w:t>
            </w:r>
            <w:r w:rsidRPr="006702CE">
              <w:rPr>
                <w:rFonts w:ascii="Calibri" w:eastAsia="Times New Roman" w:hAnsi="Calibri" w:cs="Times New Roman"/>
                <w:color w:val="000000"/>
              </w:rPr>
              <w:t>)</w:t>
            </w:r>
          </w:p>
        </w:tc>
      </w:tr>
      <w:tr w:rsidR="000B5559" w:rsidRPr="006702CE" w14:paraId="4D642D56"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5F18F067"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q3</w:t>
            </w:r>
          </w:p>
        </w:tc>
        <w:tc>
          <w:tcPr>
            <w:tcW w:w="1296" w:type="dxa"/>
            <w:tcBorders>
              <w:top w:val="nil"/>
              <w:left w:val="single" w:sz="8" w:space="0" w:color="auto"/>
              <w:bottom w:val="nil"/>
              <w:right w:val="nil"/>
            </w:tcBorders>
            <w:shd w:val="clear" w:color="auto" w:fill="auto"/>
            <w:noWrap/>
            <w:vAlign w:val="bottom"/>
          </w:tcPr>
          <w:p w14:paraId="5ACB828C"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4C5C1A9D"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0475C624"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-.0071469</w:t>
            </w:r>
          </w:p>
        </w:tc>
        <w:tc>
          <w:tcPr>
            <w:tcW w:w="1296" w:type="dxa"/>
            <w:tcBorders>
              <w:top w:val="nil"/>
              <w:left w:val="nil"/>
              <w:bottom w:val="nil"/>
              <w:right w:val="single" w:sz="8" w:space="0" w:color="auto"/>
            </w:tcBorders>
            <w:shd w:val="clear" w:color="auto" w:fill="auto"/>
            <w:noWrap/>
            <w:vAlign w:val="center"/>
            <w:hideMark/>
          </w:tcPr>
          <w:p w14:paraId="353F0309"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-0.163297</w:t>
            </w:r>
          </w:p>
        </w:tc>
      </w:tr>
      <w:tr w:rsidR="000B5559" w:rsidRPr="006702CE" w14:paraId="6840C9AB"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172C1782"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nil"/>
              <w:right w:val="nil"/>
            </w:tcBorders>
            <w:shd w:val="clear" w:color="auto" w:fill="auto"/>
            <w:noWrap/>
            <w:vAlign w:val="bottom"/>
          </w:tcPr>
          <w:p w14:paraId="118E92D9"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bottom"/>
            <w:hideMark/>
          </w:tcPr>
          <w:p w14:paraId="25A44049" w14:textId="77777777" w:rsidR="000B5559" w:rsidRPr="006702CE" w:rsidRDefault="000B5559" w:rsidP="000B5559">
            <w:pPr>
              <w:spacing w:after="0" w:line="240" w:lineRule="auto"/>
              <w:rPr>
                <w:rFonts w:ascii="Calibri" w:eastAsia="Times New Roman" w:hAnsi="Calibri" w:cs="Times New Roman"/>
                <w:color w:val="000000"/>
              </w:rPr>
            </w:pPr>
          </w:p>
        </w:tc>
        <w:tc>
          <w:tcPr>
            <w:tcW w:w="1296" w:type="dxa"/>
            <w:tcBorders>
              <w:top w:val="nil"/>
              <w:left w:val="nil"/>
              <w:bottom w:val="nil"/>
              <w:right w:val="nil"/>
            </w:tcBorders>
            <w:shd w:val="clear" w:color="auto" w:fill="auto"/>
            <w:noWrap/>
            <w:vAlign w:val="center"/>
          </w:tcPr>
          <w:p w14:paraId="294305DD"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(-0.01)</w:t>
            </w:r>
          </w:p>
        </w:tc>
        <w:tc>
          <w:tcPr>
            <w:tcW w:w="1296" w:type="dxa"/>
            <w:tcBorders>
              <w:top w:val="nil"/>
              <w:left w:val="nil"/>
              <w:bottom w:val="nil"/>
              <w:right w:val="single" w:sz="8" w:space="0" w:color="auto"/>
            </w:tcBorders>
            <w:shd w:val="clear" w:color="auto" w:fill="auto"/>
            <w:noWrap/>
            <w:vAlign w:val="center"/>
            <w:hideMark/>
          </w:tcPr>
          <w:p w14:paraId="0B44C4D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(-0.21</w:t>
            </w:r>
            <w:r w:rsidRPr="006702CE">
              <w:rPr>
                <w:rFonts w:ascii="Calibri" w:eastAsia="Times New Roman" w:hAnsi="Calibri" w:cs="Times New Roman"/>
                <w:color w:val="000000"/>
              </w:rPr>
              <w:t>)</w:t>
            </w:r>
          </w:p>
        </w:tc>
      </w:tr>
      <w:tr w:rsidR="000B5559" w:rsidRPr="006702CE" w14:paraId="7A280C69" w14:textId="77777777" w:rsidTr="000B5559">
        <w:trPr>
          <w:trHeight w:val="300"/>
          <w:jc w:val="center"/>
        </w:trPr>
        <w:tc>
          <w:tcPr>
            <w:tcW w:w="2590" w:type="dxa"/>
            <w:tcBorders>
              <w:top w:val="nil"/>
              <w:left w:val="single" w:sz="8" w:space="0" w:color="auto"/>
              <w:bottom w:val="nil"/>
              <w:right w:val="nil"/>
            </w:tcBorders>
            <w:shd w:val="clear" w:color="auto" w:fill="auto"/>
            <w:noWrap/>
            <w:vAlign w:val="center"/>
            <w:hideMark/>
          </w:tcPr>
          <w:p w14:paraId="1885833C"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Constant</w:t>
            </w:r>
          </w:p>
        </w:tc>
        <w:tc>
          <w:tcPr>
            <w:tcW w:w="1296" w:type="dxa"/>
            <w:tcBorders>
              <w:top w:val="nil"/>
              <w:left w:val="single" w:sz="8" w:space="0" w:color="auto"/>
              <w:bottom w:val="nil"/>
              <w:right w:val="nil"/>
            </w:tcBorders>
            <w:shd w:val="clear" w:color="auto" w:fill="auto"/>
            <w:noWrap/>
            <w:vAlign w:val="center"/>
          </w:tcPr>
          <w:p w14:paraId="55084DA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-2.987071</w:t>
            </w:r>
          </w:p>
        </w:tc>
        <w:tc>
          <w:tcPr>
            <w:tcW w:w="1296" w:type="dxa"/>
            <w:tcBorders>
              <w:top w:val="nil"/>
              <w:left w:val="nil"/>
              <w:bottom w:val="nil"/>
              <w:right w:val="nil"/>
            </w:tcBorders>
            <w:shd w:val="clear" w:color="auto" w:fill="auto"/>
            <w:noWrap/>
            <w:vAlign w:val="center"/>
            <w:hideMark/>
          </w:tcPr>
          <w:p w14:paraId="3A986DCA"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0.1527</w:t>
            </w:r>
          </w:p>
        </w:tc>
        <w:tc>
          <w:tcPr>
            <w:tcW w:w="1296" w:type="dxa"/>
            <w:tcBorders>
              <w:top w:val="nil"/>
              <w:left w:val="nil"/>
              <w:bottom w:val="nil"/>
              <w:right w:val="nil"/>
            </w:tcBorders>
            <w:shd w:val="clear" w:color="auto" w:fill="auto"/>
            <w:noWrap/>
            <w:vAlign w:val="center"/>
          </w:tcPr>
          <w:p w14:paraId="04B8C1F7"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-3.24</w:t>
            </w:r>
          </w:p>
        </w:tc>
        <w:tc>
          <w:tcPr>
            <w:tcW w:w="1296" w:type="dxa"/>
            <w:tcBorders>
              <w:top w:val="nil"/>
              <w:left w:val="nil"/>
              <w:bottom w:val="nil"/>
              <w:right w:val="single" w:sz="8" w:space="0" w:color="auto"/>
            </w:tcBorders>
            <w:shd w:val="clear" w:color="auto" w:fill="auto"/>
            <w:noWrap/>
            <w:vAlign w:val="center"/>
            <w:hideMark/>
          </w:tcPr>
          <w:p w14:paraId="3EF5E391"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3.91319</w:t>
            </w:r>
          </w:p>
        </w:tc>
      </w:tr>
      <w:tr w:rsidR="000B5559" w:rsidRPr="006702CE" w14:paraId="243268EF" w14:textId="77777777" w:rsidTr="000B5559">
        <w:trPr>
          <w:trHeight w:val="315"/>
          <w:jc w:val="center"/>
        </w:trPr>
        <w:tc>
          <w:tcPr>
            <w:tcW w:w="2590" w:type="dxa"/>
            <w:tcBorders>
              <w:top w:val="nil"/>
              <w:left w:val="single" w:sz="8" w:space="0" w:color="auto"/>
              <w:bottom w:val="single" w:sz="4" w:space="0" w:color="auto"/>
              <w:right w:val="nil"/>
            </w:tcBorders>
            <w:shd w:val="clear" w:color="auto" w:fill="auto"/>
            <w:noWrap/>
            <w:vAlign w:val="center"/>
            <w:hideMark/>
          </w:tcPr>
          <w:p w14:paraId="6D711712"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w:t>
            </w:r>
          </w:p>
        </w:tc>
        <w:tc>
          <w:tcPr>
            <w:tcW w:w="1296" w:type="dxa"/>
            <w:tcBorders>
              <w:top w:val="nil"/>
              <w:left w:val="single" w:sz="8" w:space="0" w:color="auto"/>
              <w:bottom w:val="single" w:sz="4" w:space="0" w:color="auto"/>
              <w:right w:val="nil"/>
            </w:tcBorders>
            <w:shd w:val="clear" w:color="auto" w:fill="auto"/>
            <w:noWrap/>
            <w:vAlign w:val="center"/>
          </w:tcPr>
          <w:p w14:paraId="268F025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(-0.27)</w:t>
            </w:r>
          </w:p>
        </w:tc>
        <w:tc>
          <w:tcPr>
            <w:tcW w:w="1296" w:type="dxa"/>
            <w:tcBorders>
              <w:top w:val="nil"/>
              <w:left w:val="nil"/>
              <w:bottom w:val="single" w:sz="4" w:space="0" w:color="auto"/>
              <w:right w:val="nil"/>
            </w:tcBorders>
            <w:shd w:val="clear" w:color="auto" w:fill="auto"/>
            <w:noWrap/>
            <w:vAlign w:val="center"/>
            <w:hideMark/>
          </w:tcPr>
          <w:p w14:paraId="575A176D"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(0.07</w:t>
            </w:r>
            <w:r w:rsidRPr="006702CE">
              <w:rPr>
                <w:rFonts w:ascii="Calibri" w:eastAsia="Times New Roman" w:hAnsi="Calibri" w:cs="Times New Roman"/>
                <w:color w:val="000000"/>
              </w:rPr>
              <w:t>)</w:t>
            </w:r>
          </w:p>
        </w:tc>
        <w:tc>
          <w:tcPr>
            <w:tcW w:w="1296" w:type="dxa"/>
            <w:tcBorders>
              <w:top w:val="nil"/>
              <w:left w:val="nil"/>
              <w:bottom w:val="single" w:sz="4" w:space="0" w:color="auto"/>
              <w:right w:val="nil"/>
            </w:tcBorders>
            <w:shd w:val="clear" w:color="auto" w:fill="auto"/>
            <w:noWrap/>
            <w:vAlign w:val="center"/>
          </w:tcPr>
          <w:p w14:paraId="36419D8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(-0.22)</w:t>
            </w:r>
          </w:p>
        </w:tc>
        <w:tc>
          <w:tcPr>
            <w:tcW w:w="1296" w:type="dxa"/>
            <w:tcBorders>
              <w:top w:val="nil"/>
              <w:left w:val="nil"/>
              <w:bottom w:val="single" w:sz="4" w:space="0" w:color="auto"/>
              <w:right w:val="single" w:sz="8" w:space="0" w:color="auto"/>
            </w:tcBorders>
            <w:shd w:val="clear" w:color="auto" w:fill="auto"/>
            <w:noWrap/>
            <w:vAlign w:val="center"/>
            <w:hideMark/>
          </w:tcPr>
          <w:p w14:paraId="0E45BB62"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(0.40</w:t>
            </w:r>
            <w:r w:rsidRPr="006702CE">
              <w:rPr>
                <w:rFonts w:ascii="Calibri" w:eastAsia="Times New Roman" w:hAnsi="Calibri" w:cs="Times New Roman"/>
                <w:color w:val="000000"/>
              </w:rPr>
              <w:t>)</w:t>
            </w:r>
          </w:p>
        </w:tc>
      </w:tr>
      <w:tr w:rsidR="000B5559" w:rsidRPr="006702CE" w14:paraId="4F8A3B62" w14:textId="77777777" w:rsidTr="000B5559">
        <w:trPr>
          <w:trHeight w:val="300"/>
          <w:jc w:val="center"/>
        </w:trPr>
        <w:tc>
          <w:tcPr>
            <w:tcW w:w="2590" w:type="dxa"/>
            <w:tcBorders>
              <w:top w:val="single" w:sz="4" w:space="0" w:color="auto"/>
              <w:left w:val="single" w:sz="4" w:space="0" w:color="auto"/>
              <w:bottom w:val="nil"/>
              <w:right w:val="nil"/>
            </w:tcBorders>
            <w:shd w:val="clear" w:color="auto" w:fill="auto"/>
            <w:noWrap/>
            <w:vAlign w:val="center"/>
            <w:hideMark/>
          </w:tcPr>
          <w:p w14:paraId="3CF0537E"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Observations</w:t>
            </w:r>
          </w:p>
        </w:tc>
        <w:tc>
          <w:tcPr>
            <w:tcW w:w="1296" w:type="dxa"/>
            <w:tcBorders>
              <w:top w:val="single" w:sz="4" w:space="0" w:color="auto"/>
              <w:left w:val="nil"/>
              <w:bottom w:val="nil"/>
              <w:right w:val="nil"/>
            </w:tcBorders>
            <w:shd w:val="clear" w:color="auto" w:fill="auto"/>
            <w:noWrap/>
            <w:vAlign w:val="center"/>
            <w:hideMark/>
          </w:tcPr>
          <w:p w14:paraId="6ABFEB3A"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18</w:t>
            </w:r>
          </w:p>
        </w:tc>
        <w:tc>
          <w:tcPr>
            <w:tcW w:w="1296" w:type="dxa"/>
            <w:tcBorders>
              <w:top w:val="single" w:sz="4" w:space="0" w:color="auto"/>
              <w:left w:val="nil"/>
              <w:bottom w:val="nil"/>
              <w:right w:val="nil"/>
            </w:tcBorders>
            <w:shd w:val="clear" w:color="auto" w:fill="auto"/>
            <w:noWrap/>
            <w:vAlign w:val="center"/>
            <w:hideMark/>
          </w:tcPr>
          <w:p w14:paraId="5FB003D5"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18</w:t>
            </w:r>
          </w:p>
        </w:tc>
        <w:tc>
          <w:tcPr>
            <w:tcW w:w="1296" w:type="dxa"/>
            <w:tcBorders>
              <w:top w:val="single" w:sz="4" w:space="0" w:color="auto"/>
              <w:left w:val="nil"/>
              <w:bottom w:val="nil"/>
              <w:right w:val="nil"/>
            </w:tcBorders>
            <w:shd w:val="clear" w:color="auto" w:fill="auto"/>
            <w:noWrap/>
            <w:vAlign w:val="center"/>
            <w:hideMark/>
          </w:tcPr>
          <w:p w14:paraId="7E8FF491"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18</w:t>
            </w:r>
          </w:p>
        </w:tc>
        <w:tc>
          <w:tcPr>
            <w:tcW w:w="1296" w:type="dxa"/>
            <w:tcBorders>
              <w:top w:val="single" w:sz="4" w:space="0" w:color="auto"/>
              <w:left w:val="nil"/>
              <w:bottom w:val="nil"/>
              <w:right w:val="single" w:sz="4" w:space="0" w:color="auto"/>
            </w:tcBorders>
            <w:shd w:val="clear" w:color="auto" w:fill="auto"/>
            <w:noWrap/>
            <w:vAlign w:val="center"/>
            <w:hideMark/>
          </w:tcPr>
          <w:p w14:paraId="73A657FB" w14:textId="77777777" w:rsidR="000B5559" w:rsidRPr="006702CE" w:rsidRDefault="000B5559" w:rsidP="000B5559">
            <w:pPr>
              <w:spacing w:after="0" w:line="240" w:lineRule="auto"/>
              <w:jc w:val="center"/>
              <w:rPr>
                <w:rFonts w:ascii="Calibri" w:eastAsia="Times New Roman" w:hAnsi="Calibri" w:cs="Times New Roman"/>
                <w:color w:val="000000"/>
              </w:rPr>
            </w:pPr>
            <w:r w:rsidRPr="006702CE">
              <w:rPr>
                <w:rFonts w:ascii="Calibri" w:eastAsia="Times New Roman" w:hAnsi="Calibri" w:cs="Times New Roman"/>
                <w:color w:val="000000"/>
              </w:rPr>
              <w:t>18</w:t>
            </w:r>
          </w:p>
        </w:tc>
      </w:tr>
      <w:tr w:rsidR="000B5559" w:rsidRPr="006702CE" w14:paraId="713642FF" w14:textId="77777777" w:rsidTr="000B5559">
        <w:trPr>
          <w:trHeight w:val="315"/>
          <w:jc w:val="center"/>
        </w:trPr>
        <w:tc>
          <w:tcPr>
            <w:tcW w:w="2590" w:type="dxa"/>
            <w:tcBorders>
              <w:top w:val="nil"/>
              <w:left w:val="single" w:sz="4" w:space="0" w:color="auto"/>
              <w:right w:val="nil"/>
            </w:tcBorders>
            <w:shd w:val="clear" w:color="auto" w:fill="auto"/>
            <w:noWrap/>
            <w:vAlign w:val="center"/>
            <w:hideMark/>
          </w:tcPr>
          <w:p w14:paraId="0514FA8B"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Adjusted R-squared</w:t>
            </w:r>
          </w:p>
        </w:tc>
        <w:tc>
          <w:tcPr>
            <w:tcW w:w="1296" w:type="dxa"/>
            <w:tcBorders>
              <w:top w:val="nil"/>
              <w:left w:val="nil"/>
              <w:right w:val="nil"/>
            </w:tcBorders>
            <w:shd w:val="clear" w:color="auto" w:fill="auto"/>
            <w:noWrap/>
            <w:vAlign w:val="center"/>
            <w:hideMark/>
          </w:tcPr>
          <w:p w14:paraId="10DC551B"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-0.1349</w:t>
            </w:r>
          </w:p>
        </w:tc>
        <w:tc>
          <w:tcPr>
            <w:tcW w:w="1296" w:type="dxa"/>
            <w:tcBorders>
              <w:top w:val="nil"/>
              <w:left w:val="nil"/>
              <w:right w:val="nil"/>
            </w:tcBorders>
            <w:shd w:val="clear" w:color="auto" w:fill="auto"/>
            <w:noWrap/>
            <w:vAlign w:val="center"/>
            <w:hideMark/>
          </w:tcPr>
          <w:p w14:paraId="6FB99F88"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0.3267</w:t>
            </w:r>
          </w:p>
        </w:tc>
        <w:tc>
          <w:tcPr>
            <w:tcW w:w="1296" w:type="dxa"/>
            <w:tcBorders>
              <w:top w:val="nil"/>
              <w:left w:val="nil"/>
              <w:right w:val="nil"/>
            </w:tcBorders>
            <w:shd w:val="clear" w:color="auto" w:fill="auto"/>
            <w:noWrap/>
            <w:vAlign w:val="center"/>
            <w:hideMark/>
          </w:tcPr>
          <w:p w14:paraId="3F2A237C"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-0.5464</w:t>
            </w:r>
          </w:p>
        </w:tc>
        <w:tc>
          <w:tcPr>
            <w:tcW w:w="1296" w:type="dxa"/>
            <w:tcBorders>
              <w:top w:val="nil"/>
              <w:left w:val="nil"/>
              <w:right w:val="single" w:sz="4" w:space="0" w:color="auto"/>
            </w:tcBorders>
            <w:shd w:val="clear" w:color="auto" w:fill="auto"/>
            <w:noWrap/>
            <w:vAlign w:val="center"/>
            <w:hideMark/>
          </w:tcPr>
          <w:p w14:paraId="4EA02848"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0.4748</w:t>
            </w:r>
          </w:p>
        </w:tc>
      </w:tr>
      <w:tr w:rsidR="000B5559" w:rsidRPr="006702CE" w14:paraId="6DDACAEF" w14:textId="77777777" w:rsidTr="000B5559">
        <w:trPr>
          <w:trHeight w:val="315"/>
          <w:jc w:val="center"/>
        </w:trPr>
        <w:tc>
          <w:tcPr>
            <w:tcW w:w="2590" w:type="dxa"/>
            <w:tcBorders>
              <w:top w:val="nil"/>
              <w:left w:val="single" w:sz="4" w:space="0" w:color="auto"/>
              <w:bottom w:val="single" w:sz="4" w:space="0" w:color="auto"/>
              <w:right w:val="nil"/>
            </w:tcBorders>
            <w:shd w:val="clear" w:color="auto" w:fill="auto"/>
            <w:noWrap/>
            <w:vAlign w:val="center"/>
          </w:tcPr>
          <w:p w14:paraId="49B51F9B" w14:textId="77777777" w:rsidR="000B5559" w:rsidRPr="006702CE"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Durbin-Watson</w:t>
            </w:r>
          </w:p>
        </w:tc>
        <w:tc>
          <w:tcPr>
            <w:tcW w:w="1296" w:type="dxa"/>
            <w:tcBorders>
              <w:top w:val="nil"/>
              <w:left w:val="nil"/>
              <w:bottom w:val="single" w:sz="4" w:space="0" w:color="auto"/>
              <w:right w:val="nil"/>
            </w:tcBorders>
            <w:shd w:val="clear" w:color="auto" w:fill="auto"/>
            <w:noWrap/>
            <w:vAlign w:val="center"/>
          </w:tcPr>
          <w:p w14:paraId="448A5799"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.7501207</w:t>
            </w:r>
          </w:p>
        </w:tc>
        <w:tc>
          <w:tcPr>
            <w:tcW w:w="1296" w:type="dxa"/>
            <w:tcBorders>
              <w:top w:val="nil"/>
              <w:left w:val="nil"/>
              <w:bottom w:val="single" w:sz="4" w:space="0" w:color="auto"/>
              <w:right w:val="nil"/>
            </w:tcBorders>
            <w:shd w:val="clear" w:color="auto" w:fill="auto"/>
            <w:noWrap/>
            <w:vAlign w:val="center"/>
          </w:tcPr>
          <w:p w14:paraId="0A4F5DB4"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1.2734</w:t>
            </w:r>
          </w:p>
        </w:tc>
        <w:tc>
          <w:tcPr>
            <w:tcW w:w="1296" w:type="dxa"/>
            <w:tcBorders>
              <w:top w:val="nil"/>
              <w:left w:val="nil"/>
              <w:bottom w:val="single" w:sz="4" w:space="0" w:color="auto"/>
              <w:right w:val="nil"/>
            </w:tcBorders>
            <w:shd w:val="clear" w:color="auto" w:fill="auto"/>
            <w:noWrap/>
            <w:vAlign w:val="center"/>
          </w:tcPr>
          <w:p w14:paraId="21CA830E"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.7677654</w:t>
            </w:r>
          </w:p>
        </w:tc>
        <w:tc>
          <w:tcPr>
            <w:tcW w:w="1296" w:type="dxa"/>
            <w:tcBorders>
              <w:top w:val="nil"/>
              <w:left w:val="nil"/>
              <w:bottom w:val="single" w:sz="4" w:space="0" w:color="auto"/>
              <w:right w:val="single" w:sz="4" w:space="0" w:color="auto"/>
            </w:tcBorders>
            <w:shd w:val="clear" w:color="auto" w:fill="auto"/>
            <w:noWrap/>
            <w:vAlign w:val="center"/>
          </w:tcPr>
          <w:p w14:paraId="7112808E" w14:textId="77777777" w:rsidR="000B5559" w:rsidRPr="006702CE"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1.992263</w:t>
            </w:r>
          </w:p>
        </w:tc>
      </w:tr>
      <w:tr w:rsidR="000B5559" w:rsidRPr="006702CE" w14:paraId="3561CBD4" w14:textId="77777777" w:rsidTr="000B5559">
        <w:trPr>
          <w:trHeight w:val="300"/>
          <w:jc w:val="center"/>
        </w:trPr>
        <w:tc>
          <w:tcPr>
            <w:tcW w:w="7774" w:type="dxa"/>
            <w:gridSpan w:val="5"/>
            <w:tcBorders>
              <w:top w:val="single" w:sz="4" w:space="0" w:color="auto"/>
              <w:left w:val="single" w:sz="8" w:space="0" w:color="auto"/>
              <w:bottom w:val="nil"/>
              <w:right w:val="single" w:sz="8" w:space="0" w:color="000000"/>
            </w:tcBorders>
            <w:shd w:val="clear" w:color="auto" w:fill="auto"/>
            <w:noWrap/>
            <w:vAlign w:val="center"/>
            <w:hideMark/>
          </w:tcPr>
          <w:p w14:paraId="7DA81CB2"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t-statistics in parentheses</w:t>
            </w:r>
          </w:p>
        </w:tc>
      </w:tr>
      <w:tr w:rsidR="000B5559" w:rsidRPr="006702CE" w14:paraId="2C8CA013" w14:textId="77777777" w:rsidTr="000B5559">
        <w:trPr>
          <w:trHeight w:val="315"/>
          <w:jc w:val="center"/>
        </w:trPr>
        <w:tc>
          <w:tcPr>
            <w:tcW w:w="7774"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03D564E7" w14:textId="77777777" w:rsidR="000B5559" w:rsidRPr="006702CE" w:rsidRDefault="000B5559" w:rsidP="000B5559">
            <w:pPr>
              <w:spacing w:after="0" w:line="240" w:lineRule="auto"/>
              <w:rPr>
                <w:rFonts w:ascii="Calibri" w:eastAsia="Times New Roman" w:hAnsi="Calibri" w:cs="Times New Roman"/>
                <w:color w:val="000000"/>
              </w:rPr>
            </w:pPr>
            <w:r w:rsidRPr="006702CE">
              <w:rPr>
                <w:rFonts w:ascii="Calibri" w:eastAsia="Times New Roman" w:hAnsi="Calibri" w:cs="Times New Roman"/>
                <w:color w:val="000000"/>
              </w:rPr>
              <w:t>*** p&lt;0.01, ** p&lt;0.05, * p&lt;0.1</w:t>
            </w:r>
          </w:p>
        </w:tc>
      </w:tr>
    </w:tbl>
    <w:p w14:paraId="29E5CE8C" w14:textId="77777777" w:rsidR="000B5559" w:rsidRDefault="000B5559" w:rsidP="000B5559">
      <w:pPr>
        <w:spacing w:after="0" w:line="480" w:lineRule="auto"/>
        <w:rPr>
          <w:rFonts w:eastAsiaTheme="minorEastAsia"/>
        </w:rPr>
      </w:pPr>
    </w:p>
    <w:p w14:paraId="70319BEF" w14:textId="77777777" w:rsidR="000B5559" w:rsidRDefault="000B5559" w:rsidP="000B5559">
      <w:pPr>
        <w:spacing w:line="480" w:lineRule="auto"/>
        <w:rPr>
          <w:rFonts w:eastAsiaTheme="minorEastAsia"/>
        </w:rPr>
      </w:pPr>
      <w:r>
        <w:rPr>
          <w:rFonts w:eastAsiaTheme="minorEastAsia"/>
        </w:rPr>
        <w:tab/>
        <w:t>For this reason, in an attempt to reduce the standard errors of the estimates, we estimated the rational model an additional time using four lags of EPH prices as instruments for lagged consumption and 4 leads of the predicted price as instruments for future consumption.  These results are in Table 8.</w:t>
      </w:r>
    </w:p>
    <w:tbl>
      <w:tblPr>
        <w:tblW w:w="8193" w:type="dxa"/>
        <w:jc w:val="center"/>
        <w:tblLook w:val="04A0" w:firstRow="1" w:lastRow="0" w:firstColumn="1" w:lastColumn="0" w:noHBand="0" w:noVBand="1"/>
      </w:tblPr>
      <w:tblGrid>
        <w:gridCol w:w="3757"/>
        <w:gridCol w:w="1111"/>
        <w:gridCol w:w="1053"/>
        <w:gridCol w:w="1164"/>
        <w:gridCol w:w="1108"/>
      </w:tblGrid>
      <w:tr w:rsidR="000B5559" w:rsidRPr="005223F9" w14:paraId="16373E09" w14:textId="77777777" w:rsidTr="000B5559">
        <w:trPr>
          <w:trHeight w:val="300"/>
          <w:jc w:val="center"/>
        </w:trPr>
        <w:tc>
          <w:tcPr>
            <w:tcW w:w="8193"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A38202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lastRenderedPageBreak/>
              <w:t>Table 8</w:t>
            </w:r>
          </w:p>
        </w:tc>
      </w:tr>
      <w:tr w:rsidR="000B5559" w:rsidRPr="005223F9" w14:paraId="00EF5E0A" w14:textId="77777777" w:rsidTr="000B5559">
        <w:trPr>
          <w:trHeight w:val="300"/>
          <w:jc w:val="center"/>
        </w:trPr>
        <w:tc>
          <w:tcPr>
            <w:tcW w:w="8193"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0539105" w14:textId="77777777" w:rsidR="000B5559" w:rsidRPr="00D60AF9" w:rsidRDefault="000B5559" w:rsidP="000B5559">
            <w:pPr>
              <w:spacing w:after="0" w:line="240" w:lineRule="auto"/>
              <w:rPr>
                <w:rFonts w:ascii="Calibri" w:eastAsia="Times New Roman" w:hAnsi="Calibri" w:cs="Times New Roman"/>
                <w:b/>
                <w:bCs/>
                <w:color w:val="000000" w:themeColor="text1"/>
              </w:rPr>
            </w:pPr>
            <w:r w:rsidRPr="00D60AF9">
              <w:rPr>
                <w:rFonts w:ascii="Calibri" w:eastAsia="Times New Roman" w:hAnsi="Calibri" w:cs="Times New Roman"/>
                <w:b/>
                <w:bCs/>
                <w:color w:val="000000" w:themeColor="text1"/>
              </w:rPr>
              <w:t>Rational Demand Model Four Lags EPH and Four Leads of Predicted Price as Instruments</w:t>
            </w:r>
          </w:p>
        </w:tc>
      </w:tr>
      <w:tr w:rsidR="000B5559" w:rsidRPr="005223F9" w14:paraId="1E061CAC" w14:textId="77777777" w:rsidTr="000B5559">
        <w:trPr>
          <w:trHeight w:val="300"/>
          <w:jc w:val="center"/>
        </w:trPr>
        <w:tc>
          <w:tcPr>
            <w:tcW w:w="8193" w:type="dxa"/>
            <w:gridSpan w:val="5"/>
            <w:tcBorders>
              <w:top w:val="nil"/>
              <w:left w:val="single" w:sz="4" w:space="0" w:color="auto"/>
              <w:bottom w:val="nil"/>
              <w:right w:val="single" w:sz="4" w:space="0" w:color="000000"/>
            </w:tcBorders>
            <w:shd w:val="clear" w:color="auto" w:fill="auto"/>
            <w:noWrap/>
            <w:vAlign w:val="bottom"/>
            <w:hideMark/>
          </w:tcPr>
          <w:p w14:paraId="79F7445A" w14:textId="77777777" w:rsidR="000B5559" w:rsidRPr="00D60AF9" w:rsidRDefault="000B5559" w:rsidP="000B5559">
            <w:pPr>
              <w:spacing w:after="0" w:line="240" w:lineRule="auto"/>
              <w:rPr>
                <w:rFonts w:ascii="Calibri" w:eastAsia="Times New Roman" w:hAnsi="Calibri" w:cs="Times New Roman"/>
                <w:color w:val="000000" w:themeColor="text1"/>
              </w:rPr>
            </w:pPr>
            <w:proofErr w:type="spellStart"/>
            <w:r w:rsidRPr="00D60AF9">
              <w:rPr>
                <w:rFonts w:ascii="Calibri" w:eastAsia="Times New Roman" w:hAnsi="Calibri" w:cs="Times New Roman"/>
                <w:color w:val="000000" w:themeColor="text1"/>
              </w:rPr>
              <w:t>Dependant</w:t>
            </w:r>
            <w:proofErr w:type="spellEnd"/>
            <w:r w:rsidRPr="00D60AF9">
              <w:rPr>
                <w:rFonts w:ascii="Calibri" w:eastAsia="Times New Roman" w:hAnsi="Calibri" w:cs="Times New Roman"/>
                <w:color w:val="000000" w:themeColor="text1"/>
              </w:rPr>
              <w:t xml:space="preserve"> Variable is log(</w:t>
            </w:r>
            <w:proofErr w:type="spellStart"/>
            <w:r w:rsidRPr="00D60AF9">
              <w:rPr>
                <w:rFonts w:ascii="Calibri" w:eastAsia="Times New Roman" w:hAnsi="Calibri" w:cs="Times New Roman"/>
                <w:color w:val="000000" w:themeColor="text1"/>
              </w:rPr>
              <w:t>pcf</w:t>
            </w:r>
            <w:proofErr w:type="spellEnd"/>
            <w:r w:rsidRPr="00D60AF9">
              <w:rPr>
                <w:rFonts w:ascii="Calibri" w:eastAsia="Times New Roman" w:hAnsi="Calibri" w:cs="Times New Roman"/>
                <w:color w:val="000000" w:themeColor="text1"/>
              </w:rPr>
              <w:t>/(1-pcf)</w:t>
            </w:r>
          </w:p>
        </w:tc>
      </w:tr>
      <w:tr w:rsidR="000B5559" w:rsidRPr="005223F9" w14:paraId="27DE9CF0" w14:textId="77777777" w:rsidTr="000B5559">
        <w:trPr>
          <w:trHeight w:val="300"/>
          <w:jc w:val="center"/>
        </w:trPr>
        <w:tc>
          <w:tcPr>
            <w:tcW w:w="8193"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6B86A7C2" w14:textId="77777777" w:rsidR="000B5559" w:rsidRPr="00D60AF9" w:rsidRDefault="000B5559" w:rsidP="000B5559">
            <w:pPr>
              <w:spacing w:after="0" w:line="240" w:lineRule="auto"/>
              <w:rPr>
                <w:rFonts w:ascii="Calibri" w:eastAsia="Times New Roman" w:hAnsi="Calibri" w:cs="Times New Roman"/>
                <w:color w:val="000000" w:themeColor="text1"/>
              </w:rPr>
            </w:pPr>
            <w:proofErr w:type="spellStart"/>
            <w:r w:rsidRPr="00D60AF9">
              <w:rPr>
                <w:rFonts w:ascii="Calibri" w:eastAsia="Times New Roman" w:hAnsi="Calibri" w:cs="Times New Roman"/>
                <w:color w:val="000000" w:themeColor="text1"/>
              </w:rPr>
              <w:t>pcf</w:t>
            </w:r>
            <w:proofErr w:type="spellEnd"/>
            <w:r w:rsidRPr="00D60AF9">
              <w:rPr>
                <w:rFonts w:ascii="Calibri" w:eastAsia="Times New Roman" w:hAnsi="Calibri" w:cs="Times New Roman"/>
                <w:color w:val="000000" w:themeColor="text1"/>
              </w:rPr>
              <w:t xml:space="preserve"> is the percentage of failed cocaine screens for the quarter</w:t>
            </w:r>
          </w:p>
        </w:tc>
      </w:tr>
      <w:tr w:rsidR="000B5559" w:rsidRPr="005223F9" w14:paraId="3477708E"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2237668D"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EPH Price</w:t>
            </w:r>
          </w:p>
        </w:tc>
        <w:tc>
          <w:tcPr>
            <w:tcW w:w="1111" w:type="dxa"/>
            <w:tcBorders>
              <w:top w:val="nil"/>
              <w:left w:val="nil"/>
              <w:bottom w:val="nil"/>
              <w:right w:val="nil"/>
            </w:tcBorders>
            <w:shd w:val="clear" w:color="auto" w:fill="auto"/>
            <w:noWrap/>
            <w:vAlign w:val="bottom"/>
          </w:tcPr>
          <w:p w14:paraId="4265EE0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-.002281</w:t>
            </w:r>
          </w:p>
        </w:tc>
        <w:tc>
          <w:tcPr>
            <w:tcW w:w="1053" w:type="dxa"/>
            <w:tcBorders>
              <w:top w:val="nil"/>
              <w:left w:val="nil"/>
              <w:bottom w:val="nil"/>
              <w:right w:val="nil"/>
            </w:tcBorders>
            <w:shd w:val="clear" w:color="auto" w:fill="auto"/>
            <w:noWrap/>
            <w:vAlign w:val="bottom"/>
            <w:hideMark/>
          </w:tcPr>
          <w:p w14:paraId="5B68CB2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5E4727E8"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-0.003</w:t>
            </w:r>
          </w:p>
        </w:tc>
        <w:tc>
          <w:tcPr>
            <w:tcW w:w="1108" w:type="dxa"/>
            <w:tcBorders>
              <w:top w:val="nil"/>
              <w:left w:val="nil"/>
              <w:bottom w:val="nil"/>
              <w:right w:val="single" w:sz="4" w:space="0" w:color="auto"/>
            </w:tcBorders>
            <w:shd w:val="clear" w:color="auto" w:fill="auto"/>
            <w:noWrap/>
            <w:vAlign w:val="bottom"/>
            <w:hideMark/>
          </w:tcPr>
          <w:p w14:paraId="6AD2CFB6"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r>
      <w:tr w:rsidR="000B5559" w:rsidRPr="005223F9" w14:paraId="7C419EE2"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6525BFBD"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7439B2CA"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(-0.57)</w:t>
            </w:r>
          </w:p>
        </w:tc>
        <w:tc>
          <w:tcPr>
            <w:tcW w:w="1053" w:type="dxa"/>
            <w:tcBorders>
              <w:top w:val="nil"/>
              <w:left w:val="nil"/>
              <w:bottom w:val="nil"/>
              <w:right w:val="nil"/>
            </w:tcBorders>
            <w:shd w:val="clear" w:color="auto" w:fill="auto"/>
            <w:noWrap/>
            <w:vAlign w:val="bottom"/>
            <w:hideMark/>
          </w:tcPr>
          <w:p w14:paraId="648CD64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0A048AF4"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(-0.34)</w:t>
            </w:r>
          </w:p>
        </w:tc>
        <w:tc>
          <w:tcPr>
            <w:tcW w:w="1108" w:type="dxa"/>
            <w:tcBorders>
              <w:top w:val="nil"/>
              <w:left w:val="nil"/>
              <w:bottom w:val="nil"/>
              <w:right w:val="single" w:sz="4" w:space="0" w:color="auto"/>
            </w:tcBorders>
            <w:shd w:val="clear" w:color="auto" w:fill="auto"/>
            <w:noWrap/>
            <w:vAlign w:val="bottom"/>
            <w:hideMark/>
          </w:tcPr>
          <w:p w14:paraId="6B537879"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r>
      <w:tr w:rsidR="000B5559" w:rsidRPr="005223F9" w14:paraId="699EB881"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tcPr>
          <w:p w14:paraId="7C7937B6"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2SLS Predicted Price</w:t>
            </w:r>
          </w:p>
        </w:tc>
        <w:tc>
          <w:tcPr>
            <w:tcW w:w="1111" w:type="dxa"/>
            <w:tcBorders>
              <w:top w:val="nil"/>
              <w:left w:val="nil"/>
              <w:bottom w:val="nil"/>
              <w:right w:val="nil"/>
            </w:tcBorders>
            <w:shd w:val="clear" w:color="auto" w:fill="auto"/>
            <w:noWrap/>
            <w:vAlign w:val="bottom"/>
          </w:tcPr>
          <w:p w14:paraId="515B4BCF"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3678266E"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-.00533</w:t>
            </w:r>
          </w:p>
        </w:tc>
        <w:tc>
          <w:tcPr>
            <w:tcW w:w="1164" w:type="dxa"/>
            <w:tcBorders>
              <w:top w:val="nil"/>
              <w:left w:val="nil"/>
              <w:bottom w:val="nil"/>
              <w:right w:val="nil"/>
            </w:tcBorders>
            <w:shd w:val="clear" w:color="auto" w:fill="auto"/>
            <w:noWrap/>
            <w:vAlign w:val="bottom"/>
          </w:tcPr>
          <w:p w14:paraId="3A6728D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08" w:type="dxa"/>
            <w:tcBorders>
              <w:top w:val="nil"/>
              <w:left w:val="nil"/>
              <w:bottom w:val="nil"/>
              <w:right w:val="single" w:sz="4" w:space="0" w:color="auto"/>
            </w:tcBorders>
            <w:shd w:val="clear" w:color="auto" w:fill="auto"/>
            <w:noWrap/>
            <w:vAlign w:val="bottom"/>
          </w:tcPr>
          <w:p w14:paraId="2295D87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-0.00693</w:t>
            </w:r>
          </w:p>
        </w:tc>
      </w:tr>
      <w:tr w:rsidR="000B5559" w:rsidRPr="005223F9" w14:paraId="54B27BCE"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tcPr>
          <w:p w14:paraId="09191431"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222861C9"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023C2887"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(-1.30)</w:t>
            </w:r>
          </w:p>
        </w:tc>
        <w:tc>
          <w:tcPr>
            <w:tcW w:w="1164" w:type="dxa"/>
            <w:tcBorders>
              <w:top w:val="nil"/>
              <w:left w:val="nil"/>
              <w:bottom w:val="nil"/>
              <w:right w:val="nil"/>
            </w:tcBorders>
            <w:shd w:val="clear" w:color="auto" w:fill="auto"/>
            <w:noWrap/>
            <w:vAlign w:val="bottom"/>
          </w:tcPr>
          <w:p w14:paraId="58EB619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08" w:type="dxa"/>
            <w:tcBorders>
              <w:top w:val="nil"/>
              <w:left w:val="nil"/>
              <w:bottom w:val="nil"/>
              <w:right w:val="single" w:sz="4" w:space="0" w:color="auto"/>
            </w:tcBorders>
            <w:shd w:val="clear" w:color="auto" w:fill="auto"/>
            <w:noWrap/>
            <w:vAlign w:val="bottom"/>
          </w:tcPr>
          <w:p w14:paraId="590CA21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(-0.93)</w:t>
            </w:r>
          </w:p>
        </w:tc>
      </w:tr>
      <w:tr w:rsidR="000B5559" w:rsidRPr="005223F9" w14:paraId="620463C3"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5E4483EC"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xml:space="preserve">C(t-1) </w:t>
            </w:r>
          </w:p>
        </w:tc>
        <w:tc>
          <w:tcPr>
            <w:tcW w:w="1111" w:type="dxa"/>
            <w:tcBorders>
              <w:top w:val="nil"/>
              <w:left w:val="nil"/>
              <w:bottom w:val="nil"/>
              <w:right w:val="nil"/>
            </w:tcBorders>
            <w:shd w:val="clear" w:color="auto" w:fill="auto"/>
            <w:noWrap/>
            <w:vAlign w:val="bottom"/>
          </w:tcPr>
          <w:p w14:paraId="0585D8C4"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-.17405</w:t>
            </w:r>
          </w:p>
        </w:tc>
        <w:tc>
          <w:tcPr>
            <w:tcW w:w="1053" w:type="dxa"/>
            <w:tcBorders>
              <w:top w:val="nil"/>
              <w:left w:val="nil"/>
              <w:bottom w:val="nil"/>
              <w:right w:val="nil"/>
            </w:tcBorders>
            <w:shd w:val="clear" w:color="auto" w:fill="auto"/>
            <w:noWrap/>
            <w:vAlign w:val="bottom"/>
          </w:tcPr>
          <w:p w14:paraId="7AD99D7C"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-.08046</w:t>
            </w:r>
          </w:p>
        </w:tc>
        <w:tc>
          <w:tcPr>
            <w:tcW w:w="1164" w:type="dxa"/>
            <w:tcBorders>
              <w:top w:val="nil"/>
              <w:left w:val="nil"/>
              <w:bottom w:val="nil"/>
              <w:right w:val="nil"/>
            </w:tcBorders>
            <w:shd w:val="clear" w:color="auto" w:fill="auto"/>
            <w:noWrap/>
            <w:vAlign w:val="bottom"/>
          </w:tcPr>
          <w:p w14:paraId="097B866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-0.65343</w:t>
            </w:r>
          </w:p>
        </w:tc>
        <w:tc>
          <w:tcPr>
            <w:tcW w:w="1108" w:type="dxa"/>
            <w:tcBorders>
              <w:top w:val="nil"/>
              <w:left w:val="nil"/>
              <w:bottom w:val="nil"/>
              <w:right w:val="single" w:sz="4" w:space="0" w:color="auto"/>
            </w:tcBorders>
            <w:shd w:val="clear" w:color="auto" w:fill="auto"/>
            <w:noWrap/>
            <w:vAlign w:val="bottom"/>
          </w:tcPr>
          <w:p w14:paraId="62E0B81F"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-0.66760</w:t>
            </w:r>
          </w:p>
        </w:tc>
      </w:tr>
      <w:tr w:rsidR="000B5559" w:rsidRPr="005223F9" w14:paraId="7E3983E2"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5D741C42"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4A6D09CF"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(-0.35)</w:t>
            </w:r>
          </w:p>
        </w:tc>
        <w:tc>
          <w:tcPr>
            <w:tcW w:w="1053" w:type="dxa"/>
            <w:tcBorders>
              <w:top w:val="nil"/>
              <w:left w:val="nil"/>
              <w:bottom w:val="nil"/>
              <w:right w:val="nil"/>
            </w:tcBorders>
            <w:shd w:val="clear" w:color="auto" w:fill="auto"/>
            <w:noWrap/>
            <w:vAlign w:val="bottom"/>
          </w:tcPr>
          <w:p w14:paraId="541E3160"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(-0.13)</w:t>
            </w:r>
          </w:p>
        </w:tc>
        <w:tc>
          <w:tcPr>
            <w:tcW w:w="1164" w:type="dxa"/>
            <w:tcBorders>
              <w:top w:val="nil"/>
              <w:left w:val="nil"/>
              <w:bottom w:val="nil"/>
              <w:right w:val="nil"/>
            </w:tcBorders>
            <w:shd w:val="clear" w:color="auto" w:fill="auto"/>
            <w:noWrap/>
            <w:vAlign w:val="bottom"/>
          </w:tcPr>
          <w:p w14:paraId="25590E49"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(-0.47)</w:t>
            </w:r>
          </w:p>
        </w:tc>
        <w:tc>
          <w:tcPr>
            <w:tcW w:w="1108" w:type="dxa"/>
            <w:tcBorders>
              <w:top w:val="nil"/>
              <w:left w:val="nil"/>
              <w:bottom w:val="nil"/>
              <w:right w:val="single" w:sz="4" w:space="0" w:color="auto"/>
            </w:tcBorders>
            <w:shd w:val="clear" w:color="auto" w:fill="auto"/>
            <w:noWrap/>
            <w:vAlign w:val="bottom"/>
          </w:tcPr>
          <w:p w14:paraId="6485DB4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(-0.56)</w:t>
            </w:r>
          </w:p>
        </w:tc>
      </w:tr>
      <w:tr w:rsidR="000B5559" w:rsidRPr="005223F9" w14:paraId="6CEB31C0"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7F85808A"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C(t+1)</w:t>
            </w:r>
          </w:p>
        </w:tc>
        <w:tc>
          <w:tcPr>
            <w:tcW w:w="1111" w:type="dxa"/>
            <w:tcBorders>
              <w:top w:val="nil"/>
              <w:left w:val="nil"/>
              <w:bottom w:val="nil"/>
              <w:right w:val="nil"/>
            </w:tcBorders>
            <w:shd w:val="clear" w:color="auto" w:fill="auto"/>
            <w:noWrap/>
            <w:vAlign w:val="bottom"/>
          </w:tcPr>
          <w:p w14:paraId="3FA12FAF"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.8727059</w:t>
            </w:r>
          </w:p>
        </w:tc>
        <w:tc>
          <w:tcPr>
            <w:tcW w:w="1053" w:type="dxa"/>
            <w:tcBorders>
              <w:top w:val="nil"/>
              <w:left w:val="nil"/>
              <w:bottom w:val="nil"/>
              <w:right w:val="nil"/>
            </w:tcBorders>
            <w:shd w:val="clear" w:color="auto" w:fill="auto"/>
            <w:noWrap/>
            <w:vAlign w:val="bottom"/>
          </w:tcPr>
          <w:p w14:paraId="25AF28AA"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.3844129</w:t>
            </w:r>
          </w:p>
        </w:tc>
        <w:tc>
          <w:tcPr>
            <w:tcW w:w="1164" w:type="dxa"/>
            <w:tcBorders>
              <w:top w:val="nil"/>
              <w:left w:val="nil"/>
              <w:bottom w:val="nil"/>
              <w:right w:val="nil"/>
            </w:tcBorders>
            <w:shd w:val="clear" w:color="auto" w:fill="auto"/>
            <w:noWrap/>
            <w:vAlign w:val="bottom"/>
          </w:tcPr>
          <w:p w14:paraId="4BB7BE4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1.327977</w:t>
            </w:r>
          </w:p>
        </w:tc>
        <w:tc>
          <w:tcPr>
            <w:tcW w:w="1108" w:type="dxa"/>
            <w:tcBorders>
              <w:top w:val="nil"/>
              <w:left w:val="nil"/>
              <w:bottom w:val="nil"/>
              <w:right w:val="single" w:sz="4" w:space="0" w:color="auto"/>
            </w:tcBorders>
            <w:shd w:val="clear" w:color="auto" w:fill="auto"/>
            <w:noWrap/>
            <w:vAlign w:val="bottom"/>
          </w:tcPr>
          <w:p w14:paraId="630C60D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.614157</w:t>
            </w:r>
          </w:p>
        </w:tc>
      </w:tr>
      <w:tr w:rsidR="000B5559" w:rsidRPr="005223F9" w14:paraId="5DE3EB11"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15E08E4F"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62C03467"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(1.44)</w:t>
            </w:r>
          </w:p>
        </w:tc>
        <w:tc>
          <w:tcPr>
            <w:tcW w:w="1053" w:type="dxa"/>
            <w:tcBorders>
              <w:top w:val="nil"/>
              <w:left w:val="nil"/>
              <w:bottom w:val="nil"/>
              <w:right w:val="nil"/>
            </w:tcBorders>
            <w:shd w:val="clear" w:color="auto" w:fill="auto"/>
            <w:noWrap/>
            <w:vAlign w:val="bottom"/>
          </w:tcPr>
          <w:p w14:paraId="02A74D1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(0.45)</w:t>
            </w:r>
          </w:p>
        </w:tc>
        <w:tc>
          <w:tcPr>
            <w:tcW w:w="1164" w:type="dxa"/>
            <w:tcBorders>
              <w:top w:val="nil"/>
              <w:left w:val="nil"/>
              <w:bottom w:val="nil"/>
              <w:right w:val="nil"/>
            </w:tcBorders>
            <w:shd w:val="clear" w:color="auto" w:fill="auto"/>
            <w:noWrap/>
            <w:vAlign w:val="bottom"/>
          </w:tcPr>
          <w:p w14:paraId="6745B7AF"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(0.95)</w:t>
            </w:r>
          </w:p>
        </w:tc>
        <w:tc>
          <w:tcPr>
            <w:tcW w:w="1108" w:type="dxa"/>
            <w:tcBorders>
              <w:top w:val="nil"/>
              <w:left w:val="nil"/>
              <w:bottom w:val="nil"/>
              <w:right w:val="single" w:sz="4" w:space="0" w:color="auto"/>
            </w:tcBorders>
            <w:shd w:val="clear" w:color="auto" w:fill="auto"/>
            <w:noWrap/>
            <w:vAlign w:val="bottom"/>
          </w:tcPr>
          <w:p w14:paraId="78A49B3A"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(0.42)</w:t>
            </w:r>
          </w:p>
        </w:tc>
      </w:tr>
      <w:tr w:rsidR="000B5559" w:rsidRPr="005223F9" w14:paraId="73BD8371"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tcPr>
          <w:p w14:paraId="0BBDD3B4"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Trend</w:t>
            </w:r>
          </w:p>
        </w:tc>
        <w:tc>
          <w:tcPr>
            <w:tcW w:w="1111" w:type="dxa"/>
            <w:tcBorders>
              <w:top w:val="nil"/>
              <w:left w:val="nil"/>
              <w:bottom w:val="nil"/>
              <w:right w:val="nil"/>
            </w:tcBorders>
            <w:shd w:val="clear" w:color="auto" w:fill="auto"/>
            <w:noWrap/>
            <w:vAlign w:val="bottom"/>
          </w:tcPr>
          <w:p w14:paraId="0C6F62C8"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-.002281</w:t>
            </w:r>
          </w:p>
        </w:tc>
        <w:tc>
          <w:tcPr>
            <w:tcW w:w="1053" w:type="dxa"/>
            <w:tcBorders>
              <w:top w:val="nil"/>
              <w:left w:val="nil"/>
              <w:bottom w:val="nil"/>
              <w:right w:val="nil"/>
            </w:tcBorders>
            <w:shd w:val="clear" w:color="auto" w:fill="auto"/>
            <w:noWrap/>
            <w:vAlign w:val="bottom"/>
          </w:tcPr>
          <w:p w14:paraId="282D4396"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6B869C6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-.019181</w:t>
            </w:r>
          </w:p>
        </w:tc>
        <w:tc>
          <w:tcPr>
            <w:tcW w:w="1108" w:type="dxa"/>
            <w:tcBorders>
              <w:top w:val="nil"/>
              <w:left w:val="nil"/>
              <w:bottom w:val="nil"/>
              <w:right w:val="single" w:sz="4" w:space="0" w:color="auto"/>
            </w:tcBorders>
            <w:shd w:val="clear" w:color="auto" w:fill="auto"/>
            <w:noWrap/>
            <w:vAlign w:val="bottom"/>
          </w:tcPr>
          <w:p w14:paraId="262BA74A"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-0.0219</w:t>
            </w:r>
          </w:p>
        </w:tc>
      </w:tr>
      <w:tr w:rsidR="000B5559" w:rsidRPr="005223F9" w14:paraId="7E85DDC9"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tcPr>
          <w:p w14:paraId="486883C8"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6C9461B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(-0.57)</w:t>
            </w:r>
          </w:p>
        </w:tc>
        <w:tc>
          <w:tcPr>
            <w:tcW w:w="1053" w:type="dxa"/>
            <w:tcBorders>
              <w:top w:val="nil"/>
              <w:left w:val="nil"/>
              <w:bottom w:val="nil"/>
              <w:right w:val="nil"/>
            </w:tcBorders>
            <w:shd w:val="clear" w:color="auto" w:fill="auto"/>
            <w:noWrap/>
            <w:vAlign w:val="bottom"/>
          </w:tcPr>
          <w:p w14:paraId="13750C4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0C64201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(-0.53)</w:t>
            </w:r>
          </w:p>
        </w:tc>
        <w:tc>
          <w:tcPr>
            <w:tcW w:w="1108" w:type="dxa"/>
            <w:tcBorders>
              <w:top w:val="nil"/>
              <w:left w:val="nil"/>
              <w:bottom w:val="nil"/>
              <w:right w:val="single" w:sz="4" w:space="0" w:color="auto"/>
            </w:tcBorders>
            <w:shd w:val="clear" w:color="auto" w:fill="auto"/>
            <w:noWrap/>
            <w:vAlign w:val="bottom"/>
          </w:tcPr>
          <w:p w14:paraId="7830ADB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(-0.70)</w:t>
            </w:r>
          </w:p>
        </w:tc>
      </w:tr>
      <w:tr w:rsidR="000B5559" w:rsidRPr="005223F9" w14:paraId="36859441"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709A55C9"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q1</w:t>
            </w:r>
          </w:p>
        </w:tc>
        <w:tc>
          <w:tcPr>
            <w:tcW w:w="1111" w:type="dxa"/>
            <w:tcBorders>
              <w:top w:val="nil"/>
              <w:left w:val="nil"/>
              <w:bottom w:val="nil"/>
              <w:right w:val="nil"/>
            </w:tcBorders>
            <w:shd w:val="clear" w:color="auto" w:fill="auto"/>
            <w:noWrap/>
            <w:vAlign w:val="bottom"/>
          </w:tcPr>
          <w:p w14:paraId="6BDA0444"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25E29579"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008D04AC"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0.0968026</w:t>
            </w:r>
          </w:p>
        </w:tc>
        <w:tc>
          <w:tcPr>
            <w:tcW w:w="1108" w:type="dxa"/>
            <w:tcBorders>
              <w:top w:val="nil"/>
              <w:left w:val="nil"/>
              <w:bottom w:val="nil"/>
              <w:right w:val="single" w:sz="4" w:space="0" w:color="auto"/>
            </w:tcBorders>
            <w:shd w:val="clear" w:color="auto" w:fill="auto"/>
            <w:noWrap/>
            <w:vAlign w:val="bottom"/>
          </w:tcPr>
          <w:p w14:paraId="3CF8F96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.0736102</w:t>
            </w:r>
          </w:p>
        </w:tc>
      </w:tr>
      <w:tr w:rsidR="000B5559" w:rsidRPr="005223F9" w14:paraId="2E46F282"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3D9555C2"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2507CCA5"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37428F4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0F7ED575"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(0.27)</w:t>
            </w:r>
          </w:p>
        </w:tc>
        <w:tc>
          <w:tcPr>
            <w:tcW w:w="1108" w:type="dxa"/>
            <w:tcBorders>
              <w:top w:val="nil"/>
              <w:left w:val="nil"/>
              <w:bottom w:val="nil"/>
              <w:right w:val="single" w:sz="4" w:space="0" w:color="auto"/>
            </w:tcBorders>
            <w:shd w:val="clear" w:color="auto" w:fill="auto"/>
            <w:noWrap/>
            <w:vAlign w:val="bottom"/>
          </w:tcPr>
          <w:p w14:paraId="0FCFB45C"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(0.24)</w:t>
            </w:r>
          </w:p>
        </w:tc>
      </w:tr>
      <w:tr w:rsidR="000B5559" w:rsidRPr="005223F9" w14:paraId="63044301"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72D22AD5"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q2</w:t>
            </w:r>
          </w:p>
        </w:tc>
        <w:tc>
          <w:tcPr>
            <w:tcW w:w="1111" w:type="dxa"/>
            <w:tcBorders>
              <w:top w:val="nil"/>
              <w:left w:val="nil"/>
              <w:bottom w:val="nil"/>
              <w:right w:val="nil"/>
            </w:tcBorders>
            <w:shd w:val="clear" w:color="auto" w:fill="auto"/>
            <w:noWrap/>
            <w:vAlign w:val="bottom"/>
          </w:tcPr>
          <w:p w14:paraId="03C223C5"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49E2EFBE"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22142830"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.1345542</w:t>
            </w:r>
          </w:p>
        </w:tc>
        <w:tc>
          <w:tcPr>
            <w:tcW w:w="1108" w:type="dxa"/>
            <w:tcBorders>
              <w:top w:val="nil"/>
              <w:left w:val="nil"/>
              <w:bottom w:val="nil"/>
              <w:right w:val="single" w:sz="4" w:space="0" w:color="auto"/>
            </w:tcBorders>
            <w:shd w:val="clear" w:color="auto" w:fill="auto"/>
            <w:noWrap/>
            <w:vAlign w:val="bottom"/>
          </w:tcPr>
          <w:p w14:paraId="7A567CF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.06534</w:t>
            </w:r>
          </w:p>
        </w:tc>
      </w:tr>
      <w:tr w:rsidR="000B5559" w:rsidRPr="005223F9" w14:paraId="3CBDE025"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358B5734"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3D9D3790"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536968B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0DE28F9F"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(0.38)</w:t>
            </w:r>
          </w:p>
        </w:tc>
        <w:tc>
          <w:tcPr>
            <w:tcW w:w="1108" w:type="dxa"/>
            <w:tcBorders>
              <w:top w:val="nil"/>
              <w:left w:val="nil"/>
              <w:bottom w:val="nil"/>
              <w:right w:val="single" w:sz="4" w:space="0" w:color="auto"/>
            </w:tcBorders>
            <w:shd w:val="clear" w:color="auto" w:fill="auto"/>
            <w:noWrap/>
            <w:vAlign w:val="bottom"/>
          </w:tcPr>
          <w:p w14:paraId="47AC6C27"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(0.21)</w:t>
            </w:r>
          </w:p>
        </w:tc>
      </w:tr>
      <w:tr w:rsidR="000B5559" w:rsidRPr="005223F9" w14:paraId="38CC09DE"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5B4CCC53"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q3</w:t>
            </w:r>
          </w:p>
        </w:tc>
        <w:tc>
          <w:tcPr>
            <w:tcW w:w="1111" w:type="dxa"/>
            <w:tcBorders>
              <w:top w:val="nil"/>
              <w:left w:val="nil"/>
              <w:bottom w:val="nil"/>
              <w:right w:val="nil"/>
            </w:tcBorders>
            <w:shd w:val="clear" w:color="auto" w:fill="auto"/>
            <w:noWrap/>
            <w:vAlign w:val="bottom"/>
          </w:tcPr>
          <w:p w14:paraId="2C4760AC"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49547C21"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492AC911"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-0.014353</w:t>
            </w:r>
          </w:p>
        </w:tc>
        <w:tc>
          <w:tcPr>
            <w:tcW w:w="1108" w:type="dxa"/>
            <w:tcBorders>
              <w:top w:val="nil"/>
              <w:left w:val="nil"/>
              <w:bottom w:val="nil"/>
              <w:right w:val="single" w:sz="4" w:space="0" w:color="auto"/>
            </w:tcBorders>
            <w:shd w:val="clear" w:color="auto" w:fill="auto"/>
            <w:noWrap/>
            <w:vAlign w:val="bottom"/>
          </w:tcPr>
          <w:p w14:paraId="09706B2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0.110875</w:t>
            </w:r>
          </w:p>
        </w:tc>
      </w:tr>
      <w:tr w:rsidR="000B5559" w:rsidRPr="005223F9" w14:paraId="0D4E8AA9"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06A35ACD"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43DF1315"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5FEBF7B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7A8A7D84"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(-0.04)</w:t>
            </w:r>
          </w:p>
        </w:tc>
        <w:tc>
          <w:tcPr>
            <w:tcW w:w="1108" w:type="dxa"/>
            <w:tcBorders>
              <w:top w:val="nil"/>
              <w:left w:val="nil"/>
              <w:bottom w:val="nil"/>
              <w:right w:val="single" w:sz="4" w:space="0" w:color="auto"/>
            </w:tcBorders>
            <w:shd w:val="clear" w:color="auto" w:fill="auto"/>
            <w:noWrap/>
            <w:vAlign w:val="bottom"/>
          </w:tcPr>
          <w:p w14:paraId="2DFE3BF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(0.33)</w:t>
            </w:r>
          </w:p>
        </w:tc>
      </w:tr>
      <w:tr w:rsidR="000B5559" w:rsidRPr="005223F9" w14:paraId="40DB92EB" w14:textId="77777777" w:rsidTr="000B5559">
        <w:trPr>
          <w:trHeight w:val="300"/>
          <w:jc w:val="center"/>
        </w:trPr>
        <w:tc>
          <w:tcPr>
            <w:tcW w:w="3757" w:type="dxa"/>
            <w:tcBorders>
              <w:top w:val="nil"/>
              <w:left w:val="single" w:sz="4" w:space="0" w:color="auto"/>
              <w:bottom w:val="nil"/>
              <w:right w:val="single" w:sz="4" w:space="0" w:color="auto"/>
            </w:tcBorders>
            <w:shd w:val="clear" w:color="auto" w:fill="auto"/>
            <w:noWrap/>
            <w:vAlign w:val="bottom"/>
            <w:hideMark/>
          </w:tcPr>
          <w:p w14:paraId="192A1D69"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Constant</w:t>
            </w:r>
          </w:p>
        </w:tc>
        <w:tc>
          <w:tcPr>
            <w:tcW w:w="1111" w:type="dxa"/>
            <w:tcBorders>
              <w:top w:val="nil"/>
              <w:left w:val="nil"/>
              <w:bottom w:val="nil"/>
              <w:right w:val="nil"/>
            </w:tcBorders>
            <w:shd w:val="clear" w:color="auto" w:fill="auto"/>
            <w:noWrap/>
            <w:vAlign w:val="bottom"/>
          </w:tcPr>
          <w:p w14:paraId="7FB6F878"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2966FDB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6F1F50EE"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-0.342702</w:t>
            </w:r>
          </w:p>
        </w:tc>
        <w:tc>
          <w:tcPr>
            <w:tcW w:w="1108" w:type="dxa"/>
            <w:tcBorders>
              <w:top w:val="nil"/>
              <w:left w:val="nil"/>
              <w:bottom w:val="nil"/>
              <w:right w:val="single" w:sz="4" w:space="0" w:color="auto"/>
            </w:tcBorders>
            <w:shd w:val="clear" w:color="auto" w:fill="auto"/>
            <w:noWrap/>
            <w:vAlign w:val="bottom"/>
          </w:tcPr>
          <w:p w14:paraId="1F70AE4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-1.73503</w:t>
            </w:r>
          </w:p>
        </w:tc>
      </w:tr>
      <w:tr w:rsidR="000B5559" w:rsidRPr="005223F9" w14:paraId="5BD90AD9" w14:textId="77777777" w:rsidTr="000B5559">
        <w:trPr>
          <w:trHeight w:val="300"/>
          <w:jc w:val="center"/>
        </w:trPr>
        <w:tc>
          <w:tcPr>
            <w:tcW w:w="3757" w:type="dxa"/>
            <w:tcBorders>
              <w:top w:val="nil"/>
              <w:left w:val="single" w:sz="4" w:space="0" w:color="auto"/>
              <w:bottom w:val="single" w:sz="4" w:space="0" w:color="auto"/>
              <w:right w:val="single" w:sz="4" w:space="0" w:color="auto"/>
            </w:tcBorders>
            <w:shd w:val="clear" w:color="auto" w:fill="auto"/>
            <w:noWrap/>
            <w:vAlign w:val="bottom"/>
            <w:hideMark/>
          </w:tcPr>
          <w:p w14:paraId="42A01E22"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11" w:type="dxa"/>
            <w:tcBorders>
              <w:top w:val="nil"/>
              <w:left w:val="nil"/>
              <w:bottom w:val="nil"/>
              <w:right w:val="nil"/>
            </w:tcBorders>
            <w:shd w:val="clear" w:color="auto" w:fill="auto"/>
            <w:noWrap/>
            <w:vAlign w:val="bottom"/>
          </w:tcPr>
          <w:p w14:paraId="13B0D340"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053" w:type="dxa"/>
            <w:tcBorders>
              <w:top w:val="nil"/>
              <w:left w:val="nil"/>
              <w:bottom w:val="nil"/>
              <w:right w:val="nil"/>
            </w:tcBorders>
            <w:shd w:val="clear" w:color="auto" w:fill="auto"/>
            <w:noWrap/>
            <w:vAlign w:val="bottom"/>
          </w:tcPr>
          <w:p w14:paraId="01A4EA0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p>
        </w:tc>
        <w:tc>
          <w:tcPr>
            <w:tcW w:w="1164" w:type="dxa"/>
            <w:tcBorders>
              <w:top w:val="nil"/>
              <w:left w:val="nil"/>
              <w:bottom w:val="nil"/>
              <w:right w:val="nil"/>
            </w:tcBorders>
            <w:shd w:val="clear" w:color="auto" w:fill="auto"/>
            <w:noWrap/>
            <w:vAlign w:val="bottom"/>
          </w:tcPr>
          <w:p w14:paraId="2EB22B90"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(-0.08)</w:t>
            </w:r>
          </w:p>
        </w:tc>
        <w:tc>
          <w:tcPr>
            <w:tcW w:w="1108" w:type="dxa"/>
            <w:tcBorders>
              <w:top w:val="nil"/>
              <w:left w:val="nil"/>
              <w:bottom w:val="nil"/>
              <w:right w:val="single" w:sz="4" w:space="0" w:color="auto"/>
            </w:tcBorders>
            <w:shd w:val="clear" w:color="auto" w:fill="auto"/>
            <w:noWrap/>
            <w:vAlign w:val="bottom"/>
          </w:tcPr>
          <w:p w14:paraId="043E0F2E"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(-0.44)</w:t>
            </w:r>
          </w:p>
        </w:tc>
      </w:tr>
      <w:tr w:rsidR="000B5559" w:rsidRPr="005223F9" w14:paraId="5FDE538D" w14:textId="77777777" w:rsidTr="000B5559">
        <w:trPr>
          <w:trHeight w:val="300"/>
          <w:jc w:val="center"/>
        </w:trPr>
        <w:tc>
          <w:tcPr>
            <w:tcW w:w="3757" w:type="dxa"/>
            <w:tcBorders>
              <w:top w:val="nil"/>
              <w:left w:val="single" w:sz="4" w:space="0" w:color="auto"/>
              <w:bottom w:val="nil"/>
              <w:right w:val="nil"/>
            </w:tcBorders>
            <w:shd w:val="clear" w:color="auto" w:fill="auto"/>
            <w:noWrap/>
            <w:vAlign w:val="bottom"/>
            <w:hideMark/>
          </w:tcPr>
          <w:p w14:paraId="308212B1"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Observations</w:t>
            </w:r>
          </w:p>
        </w:tc>
        <w:tc>
          <w:tcPr>
            <w:tcW w:w="1111" w:type="dxa"/>
            <w:tcBorders>
              <w:top w:val="single" w:sz="4" w:space="0" w:color="auto"/>
              <w:left w:val="nil"/>
              <w:bottom w:val="nil"/>
              <w:right w:val="nil"/>
            </w:tcBorders>
            <w:shd w:val="clear" w:color="auto" w:fill="auto"/>
            <w:noWrap/>
            <w:vAlign w:val="bottom"/>
            <w:hideMark/>
          </w:tcPr>
          <w:p w14:paraId="0913E905"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18</w:t>
            </w:r>
          </w:p>
        </w:tc>
        <w:tc>
          <w:tcPr>
            <w:tcW w:w="1053" w:type="dxa"/>
            <w:tcBorders>
              <w:top w:val="single" w:sz="4" w:space="0" w:color="auto"/>
              <w:left w:val="nil"/>
              <w:bottom w:val="nil"/>
              <w:right w:val="nil"/>
            </w:tcBorders>
            <w:shd w:val="clear" w:color="auto" w:fill="auto"/>
            <w:noWrap/>
            <w:vAlign w:val="bottom"/>
            <w:hideMark/>
          </w:tcPr>
          <w:p w14:paraId="5BDF1AB0"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18</w:t>
            </w:r>
          </w:p>
        </w:tc>
        <w:tc>
          <w:tcPr>
            <w:tcW w:w="1164" w:type="dxa"/>
            <w:tcBorders>
              <w:top w:val="single" w:sz="4" w:space="0" w:color="auto"/>
              <w:left w:val="nil"/>
              <w:bottom w:val="nil"/>
              <w:right w:val="nil"/>
            </w:tcBorders>
            <w:shd w:val="clear" w:color="auto" w:fill="auto"/>
            <w:noWrap/>
            <w:vAlign w:val="bottom"/>
            <w:hideMark/>
          </w:tcPr>
          <w:p w14:paraId="190FC2C8"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18</w:t>
            </w:r>
          </w:p>
        </w:tc>
        <w:tc>
          <w:tcPr>
            <w:tcW w:w="1108" w:type="dxa"/>
            <w:tcBorders>
              <w:top w:val="single" w:sz="4" w:space="0" w:color="auto"/>
              <w:left w:val="nil"/>
              <w:bottom w:val="nil"/>
              <w:right w:val="single" w:sz="4" w:space="0" w:color="auto"/>
            </w:tcBorders>
            <w:shd w:val="clear" w:color="auto" w:fill="auto"/>
            <w:noWrap/>
            <w:vAlign w:val="bottom"/>
            <w:hideMark/>
          </w:tcPr>
          <w:p w14:paraId="0CB03B44"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18</w:t>
            </w:r>
          </w:p>
        </w:tc>
      </w:tr>
      <w:tr w:rsidR="000B5559" w:rsidRPr="005223F9" w14:paraId="7904E8EA" w14:textId="77777777" w:rsidTr="000B5559">
        <w:trPr>
          <w:trHeight w:val="300"/>
          <w:jc w:val="center"/>
        </w:trPr>
        <w:tc>
          <w:tcPr>
            <w:tcW w:w="3757" w:type="dxa"/>
            <w:tcBorders>
              <w:top w:val="nil"/>
              <w:left w:val="single" w:sz="4" w:space="0" w:color="auto"/>
              <w:bottom w:val="single" w:sz="4" w:space="0" w:color="auto"/>
              <w:right w:val="nil"/>
            </w:tcBorders>
            <w:shd w:val="clear" w:color="auto" w:fill="auto"/>
            <w:noWrap/>
            <w:vAlign w:val="bottom"/>
            <w:hideMark/>
          </w:tcPr>
          <w:p w14:paraId="6F383CBC"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Adjusted R-squared</w:t>
            </w:r>
          </w:p>
        </w:tc>
        <w:tc>
          <w:tcPr>
            <w:tcW w:w="1111" w:type="dxa"/>
            <w:tcBorders>
              <w:top w:val="nil"/>
              <w:left w:val="nil"/>
              <w:bottom w:val="single" w:sz="4" w:space="0" w:color="auto"/>
              <w:right w:val="nil"/>
            </w:tcBorders>
            <w:shd w:val="clear" w:color="auto" w:fill="auto"/>
            <w:noWrap/>
            <w:vAlign w:val="bottom"/>
            <w:hideMark/>
          </w:tcPr>
          <w:p w14:paraId="5B7EE371"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0.0299</w:t>
            </w:r>
          </w:p>
        </w:tc>
        <w:tc>
          <w:tcPr>
            <w:tcW w:w="1053" w:type="dxa"/>
            <w:tcBorders>
              <w:top w:val="nil"/>
              <w:left w:val="nil"/>
              <w:bottom w:val="single" w:sz="4" w:space="0" w:color="auto"/>
              <w:right w:val="nil"/>
            </w:tcBorders>
            <w:shd w:val="clear" w:color="auto" w:fill="auto"/>
            <w:noWrap/>
            <w:vAlign w:val="bottom"/>
            <w:hideMark/>
          </w:tcPr>
          <w:p w14:paraId="2DE85CAA"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0.22</w:t>
            </w:r>
          </w:p>
        </w:tc>
        <w:tc>
          <w:tcPr>
            <w:tcW w:w="1164" w:type="dxa"/>
            <w:tcBorders>
              <w:top w:val="nil"/>
              <w:left w:val="nil"/>
              <w:bottom w:val="single" w:sz="4" w:space="0" w:color="auto"/>
              <w:right w:val="nil"/>
            </w:tcBorders>
            <w:shd w:val="clear" w:color="auto" w:fill="auto"/>
            <w:noWrap/>
            <w:vAlign w:val="bottom"/>
            <w:hideMark/>
          </w:tcPr>
          <w:p w14:paraId="4637ADD7"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-0.1392</w:t>
            </w:r>
          </w:p>
        </w:tc>
        <w:tc>
          <w:tcPr>
            <w:tcW w:w="1108" w:type="dxa"/>
            <w:tcBorders>
              <w:top w:val="nil"/>
              <w:left w:val="nil"/>
              <w:bottom w:val="single" w:sz="4" w:space="0" w:color="auto"/>
              <w:right w:val="single" w:sz="4" w:space="0" w:color="auto"/>
            </w:tcBorders>
            <w:shd w:val="clear" w:color="auto" w:fill="auto"/>
            <w:noWrap/>
            <w:vAlign w:val="bottom"/>
            <w:hideMark/>
          </w:tcPr>
          <w:p w14:paraId="6114E0E7"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0.1011</w:t>
            </w:r>
          </w:p>
        </w:tc>
      </w:tr>
      <w:tr w:rsidR="000B5559" w:rsidRPr="005223F9" w14:paraId="3C9474EE" w14:textId="77777777" w:rsidTr="000B5559">
        <w:trPr>
          <w:trHeight w:val="300"/>
          <w:jc w:val="center"/>
        </w:trPr>
        <w:tc>
          <w:tcPr>
            <w:tcW w:w="3757" w:type="dxa"/>
            <w:tcBorders>
              <w:top w:val="nil"/>
              <w:left w:val="single" w:sz="4" w:space="0" w:color="auto"/>
              <w:right w:val="nil"/>
            </w:tcBorders>
            <w:shd w:val="clear" w:color="auto" w:fill="auto"/>
            <w:noWrap/>
            <w:vAlign w:val="bottom"/>
            <w:hideMark/>
          </w:tcPr>
          <w:p w14:paraId="4C684188"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t-statistics in parentheses</w:t>
            </w:r>
          </w:p>
        </w:tc>
        <w:tc>
          <w:tcPr>
            <w:tcW w:w="1111" w:type="dxa"/>
            <w:tcBorders>
              <w:top w:val="nil"/>
              <w:left w:val="nil"/>
              <w:right w:val="nil"/>
            </w:tcBorders>
            <w:shd w:val="clear" w:color="auto" w:fill="auto"/>
            <w:noWrap/>
            <w:vAlign w:val="bottom"/>
            <w:hideMark/>
          </w:tcPr>
          <w:p w14:paraId="56A6E73B"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053" w:type="dxa"/>
            <w:tcBorders>
              <w:top w:val="nil"/>
              <w:left w:val="nil"/>
              <w:right w:val="nil"/>
            </w:tcBorders>
            <w:shd w:val="clear" w:color="auto" w:fill="auto"/>
            <w:noWrap/>
            <w:vAlign w:val="bottom"/>
            <w:hideMark/>
          </w:tcPr>
          <w:p w14:paraId="5C01A0B1"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64" w:type="dxa"/>
            <w:tcBorders>
              <w:top w:val="nil"/>
              <w:left w:val="nil"/>
              <w:right w:val="nil"/>
            </w:tcBorders>
            <w:shd w:val="clear" w:color="auto" w:fill="auto"/>
            <w:noWrap/>
            <w:vAlign w:val="bottom"/>
            <w:hideMark/>
          </w:tcPr>
          <w:p w14:paraId="457E9379"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08" w:type="dxa"/>
            <w:tcBorders>
              <w:top w:val="nil"/>
              <w:left w:val="nil"/>
              <w:right w:val="single" w:sz="4" w:space="0" w:color="auto"/>
            </w:tcBorders>
            <w:shd w:val="clear" w:color="auto" w:fill="auto"/>
            <w:noWrap/>
            <w:vAlign w:val="bottom"/>
            <w:hideMark/>
          </w:tcPr>
          <w:p w14:paraId="23EC5563"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r>
      <w:tr w:rsidR="000B5559" w:rsidRPr="005223F9" w14:paraId="54DB52E7" w14:textId="77777777" w:rsidTr="000B5559">
        <w:trPr>
          <w:trHeight w:val="300"/>
          <w:jc w:val="center"/>
        </w:trPr>
        <w:tc>
          <w:tcPr>
            <w:tcW w:w="3757" w:type="dxa"/>
            <w:tcBorders>
              <w:top w:val="nil"/>
              <w:left w:val="single" w:sz="4" w:space="0" w:color="auto"/>
              <w:bottom w:val="single" w:sz="4" w:space="0" w:color="auto"/>
              <w:right w:val="nil"/>
            </w:tcBorders>
            <w:shd w:val="clear" w:color="auto" w:fill="auto"/>
            <w:noWrap/>
            <w:vAlign w:val="bottom"/>
            <w:hideMark/>
          </w:tcPr>
          <w:p w14:paraId="2656B09E" w14:textId="77777777" w:rsidR="000B5559" w:rsidRPr="00D60AF9" w:rsidRDefault="000B5559" w:rsidP="000B5559">
            <w:pPr>
              <w:spacing w:after="0" w:line="240" w:lineRule="auto"/>
              <w:rPr>
                <w:rFonts w:ascii="Calibri" w:eastAsia="Times New Roman" w:hAnsi="Calibri" w:cs="Times New Roman"/>
                <w:color w:val="000000" w:themeColor="text1"/>
              </w:rPr>
            </w:pPr>
            <w:r w:rsidRPr="00D60AF9">
              <w:rPr>
                <w:rFonts w:ascii="Calibri" w:eastAsia="Times New Roman" w:hAnsi="Calibri" w:cs="Times New Roman"/>
                <w:color w:val="000000" w:themeColor="text1"/>
              </w:rPr>
              <w:t>*** p&lt;0.01, ** p&lt;0.05, * p&lt;0.1</w:t>
            </w:r>
          </w:p>
        </w:tc>
        <w:tc>
          <w:tcPr>
            <w:tcW w:w="1111" w:type="dxa"/>
            <w:tcBorders>
              <w:top w:val="nil"/>
              <w:left w:val="nil"/>
              <w:bottom w:val="single" w:sz="4" w:space="0" w:color="auto"/>
              <w:right w:val="nil"/>
            </w:tcBorders>
            <w:shd w:val="clear" w:color="auto" w:fill="auto"/>
            <w:noWrap/>
            <w:vAlign w:val="bottom"/>
            <w:hideMark/>
          </w:tcPr>
          <w:p w14:paraId="66C2754A"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053" w:type="dxa"/>
            <w:tcBorders>
              <w:top w:val="nil"/>
              <w:left w:val="nil"/>
              <w:bottom w:val="single" w:sz="4" w:space="0" w:color="auto"/>
              <w:right w:val="nil"/>
            </w:tcBorders>
            <w:shd w:val="clear" w:color="auto" w:fill="auto"/>
            <w:noWrap/>
            <w:vAlign w:val="bottom"/>
            <w:hideMark/>
          </w:tcPr>
          <w:p w14:paraId="4D1A7432"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64" w:type="dxa"/>
            <w:tcBorders>
              <w:top w:val="nil"/>
              <w:left w:val="nil"/>
              <w:bottom w:val="single" w:sz="4" w:space="0" w:color="auto"/>
              <w:right w:val="nil"/>
            </w:tcBorders>
            <w:shd w:val="clear" w:color="auto" w:fill="auto"/>
            <w:noWrap/>
            <w:vAlign w:val="bottom"/>
            <w:hideMark/>
          </w:tcPr>
          <w:p w14:paraId="0AE8739D"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c>
          <w:tcPr>
            <w:tcW w:w="1108" w:type="dxa"/>
            <w:tcBorders>
              <w:top w:val="nil"/>
              <w:left w:val="nil"/>
              <w:bottom w:val="single" w:sz="4" w:space="0" w:color="auto"/>
              <w:right w:val="single" w:sz="4" w:space="0" w:color="auto"/>
            </w:tcBorders>
            <w:shd w:val="clear" w:color="auto" w:fill="auto"/>
            <w:noWrap/>
            <w:vAlign w:val="bottom"/>
            <w:hideMark/>
          </w:tcPr>
          <w:p w14:paraId="12A81286" w14:textId="77777777" w:rsidR="000B5559" w:rsidRPr="00D60AF9" w:rsidRDefault="000B5559" w:rsidP="000B5559">
            <w:pPr>
              <w:spacing w:after="0" w:line="240" w:lineRule="auto"/>
              <w:jc w:val="center"/>
              <w:rPr>
                <w:rFonts w:ascii="Calibri" w:eastAsia="Times New Roman" w:hAnsi="Calibri" w:cs="Times New Roman"/>
                <w:color w:val="000000" w:themeColor="text1"/>
              </w:rPr>
            </w:pPr>
            <w:r w:rsidRPr="00D60AF9">
              <w:rPr>
                <w:rFonts w:ascii="Calibri" w:eastAsia="Times New Roman" w:hAnsi="Calibri" w:cs="Times New Roman"/>
                <w:color w:val="000000" w:themeColor="text1"/>
              </w:rPr>
              <w:t> </w:t>
            </w:r>
          </w:p>
        </w:tc>
      </w:tr>
      <w:tr w:rsidR="000B5559" w:rsidRPr="005223F9" w14:paraId="08E25FE7" w14:textId="77777777" w:rsidTr="000B5559">
        <w:trPr>
          <w:trHeight w:hRule="exact" w:val="20"/>
          <w:jc w:val="center"/>
        </w:trPr>
        <w:tc>
          <w:tcPr>
            <w:tcW w:w="3757" w:type="dxa"/>
            <w:tcBorders>
              <w:top w:val="nil"/>
              <w:bottom w:val="nil"/>
              <w:right w:val="nil"/>
            </w:tcBorders>
            <w:shd w:val="clear" w:color="auto" w:fill="auto"/>
            <w:noWrap/>
            <w:vAlign w:val="bottom"/>
          </w:tcPr>
          <w:p w14:paraId="7D0858E8" w14:textId="77777777" w:rsidR="000B5559" w:rsidRPr="005223F9" w:rsidRDefault="000B5559" w:rsidP="000B5559">
            <w:pPr>
              <w:spacing w:after="0" w:line="240" w:lineRule="auto"/>
              <w:rPr>
                <w:rFonts w:ascii="Calibri" w:eastAsia="Times New Roman" w:hAnsi="Calibri" w:cs="Times New Roman"/>
                <w:color w:val="000000"/>
              </w:rPr>
            </w:pPr>
          </w:p>
        </w:tc>
        <w:tc>
          <w:tcPr>
            <w:tcW w:w="1111" w:type="dxa"/>
            <w:tcBorders>
              <w:top w:val="nil"/>
              <w:left w:val="nil"/>
              <w:bottom w:val="nil"/>
              <w:right w:val="nil"/>
            </w:tcBorders>
            <w:shd w:val="clear" w:color="auto" w:fill="auto"/>
            <w:noWrap/>
            <w:vAlign w:val="bottom"/>
          </w:tcPr>
          <w:p w14:paraId="4447B930"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tcPr>
          <w:p w14:paraId="0E98387D"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64" w:type="dxa"/>
            <w:tcBorders>
              <w:top w:val="nil"/>
              <w:left w:val="nil"/>
              <w:bottom w:val="nil"/>
              <w:right w:val="nil"/>
            </w:tcBorders>
            <w:shd w:val="clear" w:color="auto" w:fill="auto"/>
            <w:noWrap/>
            <w:vAlign w:val="bottom"/>
          </w:tcPr>
          <w:p w14:paraId="00BBC2EB"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08" w:type="dxa"/>
            <w:tcBorders>
              <w:top w:val="nil"/>
              <w:left w:val="nil"/>
              <w:bottom w:val="nil"/>
            </w:tcBorders>
            <w:shd w:val="clear" w:color="auto" w:fill="auto"/>
            <w:noWrap/>
            <w:vAlign w:val="bottom"/>
          </w:tcPr>
          <w:p w14:paraId="3E316AFE"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215284AF" w14:textId="77777777" w:rsidTr="000B5559">
        <w:trPr>
          <w:trHeight w:hRule="exact" w:val="20"/>
          <w:jc w:val="center"/>
        </w:trPr>
        <w:tc>
          <w:tcPr>
            <w:tcW w:w="3757" w:type="dxa"/>
            <w:tcBorders>
              <w:top w:val="nil"/>
              <w:right w:val="nil"/>
            </w:tcBorders>
            <w:shd w:val="clear" w:color="auto" w:fill="auto"/>
            <w:noWrap/>
            <w:vAlign w:val="bottom"/>
          </w:tcPr>
          <w:p w14:paraId="6F85E6C0" w14:textId="77777777" w:rsidR="000B5559" w:rsidRPr="005223F9" w:rsidRDefault="000B5559" w:rsidP="000B5559">
            <w:pPr>
              <w:spacing w:after="0" w:line="240" w:lineRule="auto"/>
              <w:rPr>
                <w:rFonts w:ascii="Calibri" w:eastAsia="Times New Roman" w:hAnsi="Calibri" w:cs="Times New Roman"/>
                <w:color w:val="000000"/>
              </w:rPr>
            </w:pPr>
          </w:p>
        </w:tc>
        <w:tc>
          <w:tcPr>
            <w:tcW w:w="1111" w:type="dxa"/>
            <w:tcBorders>
              <w:top w:val="nil"/>
              <w:left w:val="nil"/>
              <w:right w:val="nil"/>
            </w:tcBorders>
            <w:shd w:val="clear" w:color="auto" w:fill="auto"/>
            <w:noWrap/>
            <w:vAlign w:val="bottom"/>
          </w:tcPr>
          <w:p w14:paraId="7EF238AD"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053" w:type="dxa"/>
            <w:tcBorders>
              <w:top w:val="nil"/>
              <w:left w:val="nil"/>
              <w:right w:val="nil"/>
            </w:tcBorders>
            <w:shd w:val="clear" w:color="auto" w:fill="auto"/>
            <w:noWrap/>
            <w:vAlign w:val="bottom"/>
          </w:tcPr>
          <w:p w14:paraId="2D753877"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64" w:type="dxa"/>
            <w:tcBorders>
              <w:top w:val="nil"/>
              <w:left w:val="nil"/>
              <w:right w:val="nil"/>
            </w:tcBorders>
            <w:shd w:val="clear" w:color="auto" w:fill="auto"/>
            <w:noWrap/>
            <w:vAlign w:val="bottom"/>
          </w:tcPr>
          <w:p w14:paraId="0503EB33" w14:textId="77777777" w:rsidR="000B5559" w:rsidRPr="005223F9" w:rsidRDefault="000B5559" w:rsidP="000B5559">
            <w:pPr>
              <w:spacing w:after="0" w:line="240" w:lineRule="auto"/>
              <w:jc w:val="center"/>
              <w:rPr>
                <w:rFonts w:ascii="Calibri" w:eastAsia="Times New Roman" w:hAnsi="Calibri" w:cs="Times New Roman"/>
                <w:color w:val="000000"/>
              </w:rPr>
            </w:pPr>
          </w:p>
        </w:tc>
        <w:tc>
          <w:tcPr>
            <w:tcW w:w="1108" w:type="dxa"/>
            <w:tcBorders>
              <w:top w:val="nil"/>
              <w:left w:val="nil"/>
            </w:tcBorders>
            <w:shd w:val="clear" w:color="auto" w:fill="auto"/>
            <w:noWrap/>
            <w:vAlign w:val="bottom"/>
          </w:tcPr>
          <w:p w14:paraId="0262BF53" w14:textId="77777777" w:rsidR="000B5559" w:rsidRPr="005223F9" w:rsidRDefault="000B5559" w:rsidP="000B5559">
            <w:pPr>
              <w:spacing w:after="0" w:line="240" w:lineRule="auto"/>
              <w:jc w:val="center"/>
              <w:rPr>
                <w:rFonts w:ascii="Calibri" w:eastAsia="Times New Roman" w:hAnsi="Calibri" w:cs="Times New Roman"/>
                <w:color w:val="000000"/>
              </w:rPr>
            </w:pPr>
          </w:p>
        </w:tc>
      </w:tr>
      <w:tr w:rsidR="000B5559" w:rsidRPr="005223F9" w14:paraId="314960A4" w14:textId="77777777" w:rsidTr="000B5559">
        <w:trPr>
          <w:trHeight w:hRule="exact" w:val="20"/>
          <w:jc w:val="center"/>
        </w:trPr>
        <w:tc>
          <w:tcPr>
            <w:tcW w:w="3757" w:type="dxa"/>
            <w:tcBorders>
              <w:top w:val="nil"/>
              <w:bottom w:val="nil"/>
              <w:right w:val="nil"/>
            </w:tcBorders>
            <w:shd w:val="clear" w:color="auto" w:fill="auto"/>
            <w:noWrap/>
            <w:vAlign w:val="bottom"/>
          </w:tcPr>
          <w:p w14:paraId="75B8E386" w14:textId="77777777" w:rsidR="000B5559" w:rsidRPr="005223F9" w:rsidRDefault="000B5559" w:rsidP="000B5559">
            <w:pPr>
              <w:spacing w:after="0" w:line="240" w:lineRule="auto"/>
              <w:rPr>
                <w:rFonts w:ascii="Calibri" w:eastAsia="Times New Roman" w:hAnsi="Calibri" w:cs="Times New Roman"/>
                <w:color w:val="000000"/>
              </w:rPr>
            </w:pPr>
          </w:p>
        </w:tc>
        <w:tc>
          <w:tcPr>
            <w:tcW w:w="1111" w:type="dxa"/>
            <w:tcBorders>
              <w:top w:val="nil"/>
              <w:left w:val="nil"/>
              <w:bottom w:val="nil"/>
              <w:right w:val="nil"/>
            </w:tcBorders>
            <w:shd w:val="clear" w:color="auto" w:fill="auto"/>
            <w:noWrap/>
            <w:vAlign w:val="bottom"/>
          </w:tcPr>
          <w:p w14:paraId="50FD7421" w14:textId="77777777" w:rsidR="000B5559" w:rsidRPr="005223F9" w:rsidRDefault="000B5559" w:rsidP="000B5559">
            <w:pPr>
              <w:spacing w:after="0" w:line="240" w:lineRule="auto"/>
              <w:rPr>
                <w:rFonts w:ascii="Calibri" w:eastAsia="Times New Roman" w:hAnsi="Calibri" w:cs="Times New Roman"/>
                <w:color w:val="000000"/>
              </w:rPr>
            </w:pPr>
          </w:p>
        </w:tc>
        <w:tc>
          <w:tcPr>
            <w:tcW w:w="1053" w:type="dxa"/>
            <w:tcBorders>
              <w:top w:val="nil"/>
              <w:left w:val="nil"/>
              <w:bottom w:val="nil"/>
              <w:right w:val="nil"/>
            </w:tcBorders>
            <w:shd w:val="clear" w:color="auto" w:fill="auto"/>
            <w:noWrap/>
            <w:vAlign w:val="bottom"/>
          </w:tcPr>
          <w:p w14:paraId="265CF7EC" w14:textId="77777777" w:rsidR="000B5559" w:rsidRPr="005223F9" w:rsidRDefault="000B5559" w:rsidP="000B5559">
            <w:pPr>
              <w:spacing w:after="0" w:line="240" w:lineRule="auto"/>
              <w:rPr>
                <w:rFonts w:ascii="Calibri" w:eastAsia="Times New Roman" w:hAnsi="Calibri" w:cs="Times New Roman"/>
                <w:color w:val="000000"/>
              </w:rPr>
            </w:pPr>
          </w:p>
        </w:tc>
        <w:tc>
          <w:tcPr>
            <w:tcW w:w="1164" w:type="dxa"/>
            <w:tcBorders>
              <w:top w:val="nil"/>
              <w:left w:val="nil"/>
              <w:bottom w:val="nil"/>
              <w:right w:val="nil"/>
            </w:tcBorders>
            <w:shd w:val="clear" w:color="auto" w:fill="auto"/>
            <w:noWrap/>
            <w:vAlign w:val="bottom"/>
          </w:tcPr>
          <w:p w14:paraId="579FDBB8" w14:textId="77777777" w:rsidR="000B5559" w:rsidRPr="005223F9" w:rsidRDefault="000B5559" w:rsidP="000B5559">
            <w:pPr>
              <w:spacing w:after="0" w:line="240" w:lineRule="auto"/>
              <w:rPr>
                <w:rFonts w:ascii="Calibri" w:eastAsia="Times New Roman" w:hAnsi="Calibri" w:cs="Times New Roman"/>
                <w:color w:val="000000"/>
              </w:rPr>
            </w:pPr>
          </w:p>
        </w:tc>
        <w:tc>
          <w:tcPr>
            <w:tcW w:w="1108" w:type="dxa"/>
            <w:tcBorders>
              <w:top w:val="nil"/>
              <w:left w:val="nil"/>
              <w:bottom w:val="nil"/>
            </w:tcBorders>
            <w:shd w:val="clear" w:color="auto" w:fill="auto"/>
            <w:noWrap/>
            <w:vAlign w:val="bottom"/>
          </w:tcPr>
          <w:p w14:paraId="2ABD0A85" w14:textId="77777777" w:rsidR="000B5559" w:rsidRPr="005223F9" w:rsidRDefault="000B5559" w:rsidP="000B5559">
            <w:pPr>
              <w:spacing w:after="0" w:line="240" w:lineRule="auto"/>
              <w:rPr>
                <w:rFonts w:ascii="Calibri" w:eastAsia="Times New Roman" w:hAnsi="Calibri" w:cs="Times New Roman"/>
                <w:color w:val="000000"/>
              </w:rPr>
            </w:pPr>
          </w:p>
        </w:tc>
      </w:tr>
      <w:tr w:rsidR="000B5559" w:rsidRPr="005223F9" w14:paraId="1D2E0AD6" w14:textId="77777777" w:rsidTr="000B5559">
        <w:trPr>
          <w:trHeight w:hRule="exact" w:val="20"/>
          <w:jc w:val="center"/>
        </w:trPr>
        <w:tc>
          <w:tcPr>
            <w:tcW w:w="3757" w:type="dxa"/>
            <w:tcBorders>
              <w:top w:val="nil"/>
              <w:right w:val="nil"/>
            </w:tcBorders>
            <w:shd w:val="clear" w:color="auto" w:fill="auto"/>
            <w:noWrap/>
            <w:vAlign w:val="bottom"/>
          </w:tcPr>
          <w:p w14:paraId="670D42A0" w14:textId="77777777" w:rsidR="000B5559" w:rsidRPr="005223F9" w:rsidRDefault="000B5559" w:rsidP="000B5559">
            <w:pPr>
              <w:spacing w:after="0" w:line="240" w:lineRule="auto"/>
              <w:rPr>
                <w:rFonts w:ascii="Calibri" w:eastAsia="Times New Roman" w:hAnsi="Calibri" w:cs="Times New Roman"/>
                <w:color w:val="000000"/>
              </w:rPr>
            </w:pPr>
          </w:p>
        </w:tc>
        <w:tc>
          <w:tcPr>
            <w:tcW w:w="1111" w:type="dxa"/>
            <w:tcBorders>
              <w:top w:val="nil"/>
              <w:left w:val="nil"/>
              <w:right w:val="nil"/>
            </w:tcBorders>
            <w:shd w:val="clear" w:color="auto" w:fill="auto"/>
            <w:noWrap/>
            <w:vAlign w:val="bottom"/>
          </w:tcPr>
          <w:p w14:paraId="02C1E62B" w14:textId="77777777" w:rsidR="000B5559" w:rsidRPr="005223F9" w:rsidRDefault="000B5559" w:rsidP="000B5559">
            <w:pPr>
              <w:spacing w:after="0" w:line="240" w:lineRule="auto"/>
              <w:rPr>
                <w:rFonts w:ascii="Calibri" w:eastAsia="Times New Roman" w:hAnsi="Calibri" w:cs="Times New Roman"/>
                <w:color w:val="000000"/>
              </w:rPr>
            </w:pPr>
          </w:p>
        </w:tc>
        <w:tc>
          <w:tcPr>
            <w:tcW w:w="1053" w:type="dxa"/>
            <w:tcBorders>
              <w:top w:val="nil"/>
              <w:left w:val="nil"/>
              <w:right w:val="nil"/>
            </w:tcBorders>
            <w:shd w:val="clear" w:color="auto" w:fill="auto"/>
            <w:noWrap/>
            <w:vAlign w:val="bottom"/>
          </w:tcPr>
          <w:p w14:paraId="63A7C4A1" w14:textId="77777777" w:rsidR="000B5559" w:rsidRPr="005223F9" w:rsidRDefault="000B5559" w:rsidP="000B5559">
            <w:pPr>
              <w:spacing w:after="0" w:line="240" w:lineRule="auto"/>
              <w:rPr>
                <w:rFonts w:ascii="Calibri" w:eastAsia="Times New Roman" w:hAnsi="Calibri" w:cs="Times New Roman"/>
                <w:color w:val="000000"/>
              </w:rPr>
            </w:pPr>
          </w:p>
        </w:tc>
        <w:tc>
          <w:tcPr>
            <w:tcW w:w="1164" w:type="dxa"/>
            <w:tcBorders>
              <w:top w:val="nil"/>
              <w:left w:val="nil"/>
              <w:right w:val="nil"/>
            </w:tcBorders>
            <w:shd w:val="clear" w:color="auto" w:fill="auto"/>
            <w:noWrap/>
            <w:vAlign w:val="bottom"/>
          </w:tcPr>
          <w:p w14:paraId="362F397F" w14:textId="77777777" w:rsidR="000B5559" w:rsidRPr="005223F9" w:rsidRDefault="000B5559" w:rsidP="000B5559">
            <w:pPr>
              <w:spacing w:after="0" w:line="240" w:lineRule="auto"/>
              <w:rPr>
                <w:rFonts w:ascii="Calibri" w:eastAsia="Times New Roman" w:hAnsi="Calibri" w:cs="Times New Roman"/>
                <w:color w:val="000000"/>
              </w:rPr>
            </w:pPr>
          </w:p>
        </w:tc>
        <w:tc>
          <w:tcPr>
            <w:tcW w:w="1108" w:type="dxa"/>
            <w:tcBorders>
              <w:top w:val="nil"/>
              <w:left w:val="nil"/>
            </w:tcBorders>
            <w:shd w:val="clear" w:color="auto" w:fill="auto"/>
            <w:noWrap/>
            <w:vAlign w:val="bottom"/>
          </w:tcPr>
          <w:p w14:paraId="4CBD81EC" w14:textId="77777777" w:rsidR="000B5559" w:rsidRPr="005223F9" w:rsidRDefault="000B5559" w:rsidP="000B5559">
            <w:pPr>
              <w:spacing w:after="0" w:line="240" w:lineRule="auto"/>
              <w:rPr>
                <w:rFonts w:ascii="Calibri" w:eastAsia="Times New Roman" w:hAnsi="Calibri" w:cs="Times New Roman"/>
                <w:color w:val="000000"/>
              </w:rPr>
            </w:pPr>
          </w:p>
        </w:tc>
      </w:tr>
    </w:tbl>
    <w:p w14:paraId="0A626DE4" w14:textId="77777777" w:rsidR="000B5559" w:rsidRDefault="000B5559" w:rsidP="000B5559">
      <w:pPr>
        <w:spacing w:line="480" w:lineRule="auto"/>
        <w:jc w:val="center"/>
        <w:rPr>
          <w:rFonts w:eastAsiaTheme="minorEastAsia"/>
        </w:rPr>
      </w:pPr>
    </w:p>
    <w:p w14:paraId="7D1E7581" w14:textId="77777777" w:rsidR="000B5559" w:rsidRDefault="000B5559" w:rsidP="000B5559">
      <w:pPr>
        <w:spacing w:line="480" w:lineRule="auto"/>
        <w:rPr>
          <w:rFonts w:eastAsiaTheme="minorEastAsia"/>
        </w:rPr>
      </w:pPr>
      <w:r>
        <w:rPr>
          <w:rFonts w:eastAsiaTheme="minorEastAsia"/>
        </w:rPr>
        <w:tab/>
        <w:t>As can be seen by briefly examining Table 8, this does not help much. In each column although the coefficient on future consumption that is positive, the coefficient on previous consumption is negative, a result that contradicts the rational model.  Furthermore, although the coefficient on price is negative in each column, it is statistically insignificant.</w:t>
      </w:r>
    </w:p>
    <w:p w14:paraId="148EC01D" w14:textId="77777777" w:rsidR="000B5559" w:rsidRDefault="000B5559" w:rsidP="000B5559">
      <w:pPr>
        <w:spacing w:line="480" w:lineRule="auto"/>
        <w:rPr>
          <w:rFonts w:eastAsiaTheme="minorEastAsia"/>
        </w:rPr>
      </w:pPr>
      <w:r>
        <w:rPr>
          <w:rFonts w:eastAsiaTheme="minorEastAsia"/>
        </w:rPr>
        <w:tab/>
        <w:t xml:space="preserve">Tables 2 through 8 present results from estimating different specifications of conventional, </w:t>
      </w:r>
      <w:proofErr w:type="gramStart"/>
      <w:r>
        <w:rPr>
          <w:rFonts w:eastAsiaTheme="minorEastAsia"/>
        </w:rPr>
        <w:t>myopic</w:t>
      </w:r>
      <w:proofErr w:type="gramEnd"/>
      <w:r>
        <w:rPr>
          <w:rFonts w:eastAsiaTheme="minorEastAsia"/>
        </w:rPr>
        <w:t xml:space="preserve"> and rational demand models. The results presented in these tables are not strongly supportive of economic theories of the demand for an addictive good. The only estimate that produces a </w:t>
      </w:r>
      <w:r>
        <w:rPr>
          <w:rFonts w:eastAsiaTheme="minorEastAsia"/>
        </w:rPr>
        <w:lastRenderedPageBreak/>
        <w:t xml:space="preserve">statistically significant effect of price on demand is that for the conventional demand function presented in column 4 of Table 2.  This estimate uses predicted price, supporting our contention that EPH prices are endogenous.  The only estimates that provide some support for the myopic theory of the demand for an addictive good are in column 2 of Table 3, column 2 of Table 4 and columns 2 and 4 of Table 5.  </w:t>
      </w:r>
      <w:proofErr w:type="gramStart"/>
      <w:r>
        <w:rPr>
          <w:rFonts w:eastAsiaTheme="minorEastAsia"/>
        </w:rPr>
        <w:t>Again</w:t>
      </w:r>
      <w:proofErr w:type="gramEnd"/>
      <w:r>
        <w:rPr>
          <w:rFonts w:eastAsiaTheme="minorEastAsia"/>
        </w:rPr>
        <w:t xml:space="preserve"> these estimates use predicted price rather than EPH price, but the estimated coefficients on price are not statistically significant with the exception of the barely significant (in a one-tailed test) coefficient in column 4 of Table 5.  This is the estimate that provides the strongest support for the myopic model.  It is safe to say that the results in Tables 6-8 provide little support for the rational model.</w:t>
      </w:r>
    </w:p>
    <w:p w14:paraId="436CE1E4" w14:textId="77777777" w:rsidR="000B5559" w:rsidRPr="0026590E" w:rsidRDefault="000B5559" w:rsidP="000B5559">
      <w:pPr>
        <w:spacing w:line="480" w:lineRule="auto"/>
        <w:rPr>
          <w:rFonts w:eastAsiaTheme="minorEastAsia"/>
          <w:b/>
        </w:rPr>
      </w:pPr>
      <w:r w:rsidRPr="0026590E">
        <w:rPr>
          <w:rFonts w:eastAsiaTheme="minorEastAsia"/>
          <w:b/>
        </w:rPr>
        <w:t>6.  Estimates Based on Panel Data</w:t>
      </w:r>
    </w:p>
    <w:p w14:paraId="4322BB00" w14:textId="77777777" w:rsidR="000B5559" w:rsidRDefault="000B5559" w:rsidP="000B5559">
      <w:pPr>
        <w:spacing w:line="480" w:lineRule="auto"/>
        <w:rPr>
          <w:rFonts w:eastAsiaTheme="minorEastAsia"/>
        </w:rPr>
      </w:pPr>
      <w:r>
        <w:rPr>
          <w:rFonts w:eastAsiaTheme="minorEastAsia"/>
        </w:rPr>
        <w:tab/>
        <w:t xml:space="preserve">The data from the clinic employed here forms a somewhat messy, unbalanced panel.  This section uses various panel data techniques to estimate the demand for cocaine.  This has the advantage of removing missing variables and increases the degrees of freedom of the estimates.  For each test result we know the sex and age of the patient as well as how long the patient has been in MMT.  We also know whether the patient has previously left therapy and how many previous times he or she has tested positive for cocaine use.  The probability that an individual tests positive for cocaine use might be correlated with these observable variables.  We first use the generalized linear model and will then use a </w:t>
      </w:r>
      <w:proofErr w:type="spellStart"/>
      <w:r>
        <w:rPr>
          <w:rFonts w:eastAsiaTheme="minorEastAsia"/>
        </w:rPr>
        <w:t>Probit</w:t>
      </w:r>
      <w:proofErr w:type="spellEnd"/>
      <w:r>
        <w:rPr>
          <w:rFonts w:eastAsiaTheme="minorEastAsia"/>
        </w:rPr>
        <w:t xml:space="preserve"> model.</w:t>
      </w:r>
    </w:p>
    <w:p w14:paraId="266CBA4E" w14:textId="77777777" w:rsidR="000B5559" w:rsidRDefault="000B5559" w:rsidP="000B5559">
      <w:pPr>
        <w:spacing w:line="480" w:lineRule="auto"/>
        <w:rPr>
          <w:rFonts w:eastAsiaTheme="minorEastAsia"/>
        </w:rPr>
      </w:pPr>
      <w:r>
        <w:rPr>
          <w:rFonts w:eastAsiaTheme="minorEastAsia"/>
        </w:rPr>
        <w:tab/>
        <w:t>The generalized linear model is robust and allows the estimation of dependent variables that are non-linear in nature.  Although the stochastic errors are heteroskedastic under the GLM, coefficient estimates are not biased. For each observation on a patient who is tested for cocaine use, the dependent variable is 0 if the test is negative for cocaine and 1 if the test is positive.  In GLM estimation the mean of the dependent variable is given by the following relationship:</w:t>
      </w:r>
    </w:p>
    <w:p w14:paraId="34340ADE" w14:textId="77777777" w:rsidR="000B5559" w:rsidRPr="00C31D9E" w:rsidRDefault="000B5559" w:rsidP="000B5559">
      <w:pPr>
        <w:spacing w:line="480" w:lineRule="auto"/>
        <w:jc w:val="center"/>
        <w:rPr>
          <w:rFonts w:eastAsiaTheme="minorEastAsia"/>
          <w:bCs/>
        </w:rPr>
      </w:pPr>
      <m:oMathPara>
        <m:oMath>
          <m:r>
            <m:rPr>
              <m:sty m:val="p"/>
            </m:rP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r>
            <m:rPr>
              <m:sty m:val="bi"/>
            </m:rPr>
            <w:rPr>
              <w:rFonts w:ascii="Cambria Math" w:eastAsiaTheme="minorEastAsia" w:hAnsi="Cambria Math"/>
            </w:rPr>
            <m:t>μ=</m:t>
          </m:r>
          <m:sSup>
            <m:sSupPr>
              <m:ctrlPr>
                <w:rPr>
                  <w:rFonts w:ascii="Cambria Math" w:eastAsiaTheme="minorEastAsia" w:hAnsi="Cambria Math"/>
                  <w:b/>
                  <w:bCs/>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m:t>
          </m:r>
          <m:r>
            <m:rPr>
              <m:sty m:val="p"/>
            </m:rPr>
            <w:rPr>
              <w:rFonts w:ascii="Cambria Math" w:eastAsiaTheme="minorEastAsia" w:hAnsi="Cambria Math"/>
            </w:rPr>
            <m:t>X</m:t>
          </m:r>
          <m:r>
            <w:rPr>
              <w:rFonts w:ascii="Cambria Math" w:eastAsiaTheme="minorEastAsia" w:hAnsi="Cambria Math"/>
            </w:rPr>
            <m:t>β)</m:t>
          </m:r>
        </m:oMath>
      </m:oMathPara>
    </w:p>
    <w:p w14:paraId="4B91B9E5" w14:textId="77777777" w:rsidR="000B5559" w:rsidRDefault="000B5559" w:rsidP="000B5559">
      <w:pPr>
        <w:spacing w:line="480" w:lineRule="auto"/>
        <w:rPr>
          <w:rFonts w:eastAsiaTheme="minorEastAsia"/>
          <w:bCs/>
        </w:rPr>
      </w:pPr>
      <w:r>
        <w:rPr>
          <w:rFonts w:eastAsiaTheme="minorEastAsia"/>
          <w:bCs/>
        </w:rPr>
        <w:lastRenderedPageBreak/>
        <w:t>with variance:</w:t>
      </w:r>
    </w:p>
    <w:p w14:paraId="30955877" w14:textId="77777777" w:rsidR="000B5559" w:rsidRDefault="000B5559" w:rsidP="000B5559">
      <w:pPr>
        <w:spacing w:line="480" w:lineRule="auto"/>
        <w:jc w:val="center"/>
        <w:rPr>
          <w:rFonts w:ascii="Cambria Math" w:eastAsiaTheme="minorEastAsia" w:hAnsi="Cambria Math"/>
          <w:bCs/>
        </w:rPr>
      </w:pPr>
      <m:oMath>
        <m:r>
          <m:rPr>
            <m:sty m:val="p"/>
          </m:rPr>
          <w:rPr>
            <w:rFonts w:ascii="Cambria Math" w:eastAsiaTheme="minorEastAsia" w:hAnsi="Cambria Math"/>
          </w:rPr>
          <m:t>Var(Y)</m:t>
        </m:r>
      </m:oMath>
      <w:r>
        <w:rPr>
          <w:rFonts w:eastAsiaTheme="minorEastAsia"/>
        </w:rPr>
        <w:t>=Var(</w:t>
      </w:r>
      <w:r>
        <w:rPr>
          <w:rFonts w:ascii="Cambria Math" w:eastAsiaTheme="minorEastAsia" w:hAnsi="Cambria Math"/>
        </w:rPr>
        <w:t>𝜇)=</w:t>
      </w:r>
      <w:proofErr w:type="gramStart"/>
      <w:r>
        <w:rPr>
          <w:rFonts w:ascii="Cambria Math" w:eastAsiaTheme="minorEastAsia" w:hAnsi="Cambria Math"/>
        </w:rPr>
        <w:t>V(</w:t>
      </w:r>
      <w:proofErr w:type="gramEnd"/>
      <m:oMath>
        <m:sSup>
          <m:sSupPr>
            <m:ctrlPr>
              <w:rPr>
                <w:rFonts w:ascii="Cambria Math" w:eastAsiaTheme="minorEastAsia" w:hAnsi="Cambria Math"/>
                <w:b/>
                <w:bCs/>
                <w:i/>
              </w:rPr>
            </m:ctrlPr>
          </m:sSupPr>
          <m:e>
            <m:r>
              <w:rPr>
                <w:rFonts w:ascii="Cambria Math" w:eastAsiaTheme="minorEastAsia" w:hAnsi="Cambria Math"/>
              </w:rPr>
              <m:t>g</m:t>
            </m:r>
          </m:e>
          <m:sup>
            <m:r>
              <w:rPr>
                <w:rFonts w:ascii="Cambria Math" w:eastAsiaTheme="minorEastAsia" w:hAnsi="Cambria Math"/>
              </w:rPr>
              <m:t>-1</m:t>
            </m:r>
          </m:sup>
        </m:sSup>
        <m:r>
          <w:rPr>
            <w:rFonts w:ascii="Cambria Math" w:eastAsiaTheme="minorEastAsia" w:hAnsi="Cambria Math"/>
          </w:rPr>
          <m:t>(</m:t>
        </m:r>
        <m:r>
          <m:rPr>
            <m:sty m:val="p"/>
          </m:rPr>
          <w:rPr>
            <w:rFonts w:ascii="Cambria Math" w:eastAsiaTheme="minorEastAsia" w:hAnsi="Cambria Math"/>
          </w:rPr>
          <m:t>X</m:t>
        </m:r>
        <m:r>
          <w:rPr>
            <w:rFonts w:ascii="Cambria Math" w:eastAsiaTheme="minorEastAsia" w:hAnsi="Cambria Math"/>
          </w:rPr>
          <m:t>β))</m:t>
        </m:r>
      </m:oMath>
    </w:p>
    <w:p w14:paraId="6C6F91A3" w14:textId="77777777" w:rsidR="000B5559" w:rsidRDefault="000B5559" w:rsidP="000B5559">
      <w:pPr>
        <w:spacing w:line="480" w:lineRule="auto"/>
        <w:rPr>
          <w:rFonts w:ascii="Cambria Math" w:eastAsiaTheme="minorEastAsia" w:hAnsi="Cambria Math"/>
          <w:bCs/>
        </w:rPr>
      </w:pPr>
      <w:r>
        <w:rPr>
          <w:rFonts w:ascii="Cambria Math" w:eastAsiaTheme="minorEastAsia" w:hAnsi="Cambria Math"/>
          <w:bCs/>
        </w:rPr>
        <w:t xml:space="preserve">where </w:t>
      </w:r>
      <m:oMath>
        <m:sSup>
          <m:sSupPr>
            <m:ctrlPr>
              <w:rPr>
                <w:rFonts w:ascii="Cambria Math" w:eastAsiaTheme="minorEastAsia" w:hAnsi="Cambria Math"/>
                <w:b/>
                <w:bCs/>
                <w:i/>
              </w:rPr>
            </m:ctrlPr>
          </m:sSupPr>
          <m:e>
            <m:r>
              <w:rPr>
                <w:rFonts w:ascii="Cambria Math" w:eastAsiaTheme="minorEastAsia" w:hAnsi="Cambria Math"/>
              </w:rPr>
              <m:t>g</m:t>
            </m:r>
          </m:e>
          <m:sup>
            <m:r>
              <w:rPr>
                <w:rFonts w:ascii="Cambria Math" w:eastAsiaTheme="minorEastAsia" w:hAnsi="Cambria Math"/>
              </w:rPr>
              <m:t>-1</m:t>
            </m:r>
          </m:sup>
        </m:sSup>
        <m:r>
          <m:rPr>
            <m:sty m:val="bi"/>
          </m:rPr>
          <w:rPr>
            <w:rFonts w:ascii="Cambria Math" w:eastAsiaTheme="minorEastAsia" w:hAnsi="Cambria Math"/>
          </w:rPr>
          <m:t>(·)</m:t>
        </m:r>
      </m:oMath>
      <w:r>
        <w:rPr>
          <w:rFonts w:ascii="Cambria Math" w:eastAsiaTheme="minorEastAsia" w:hAnsi="Cambria Math"/>
          <w:b/>
          <w:bCs/>
        </w:rPr>
        <w:t xml:space="preserve"> </w:t>
      </w:r>
      <w:r>
        <w:rPr>
          <w:rFonts w:ascii="Cambria Math" w:eastAsiaTheme="minorEastAsia" w:hAnsi="Cambria Math"/>
          <w:bCs/>
        </w:rPr>
        <w:t xml:space="preserve">is the link </w:t>
      </w:r>
      <w:proofErr w:type="gramStart"/>
      <w:r>
        <w:rPr>
          <w:rFonts w:ascii="Cambria Math" w:eastAsiaTheme="minorEastAsia" w:hAnsi="Cambria Math"/>
          <w:bCs/>
        </w:rPr>
        <w:t>function.</w:t>
      </w:r>
      <w:proofErr w:type="gramEnd"/>
      <w:r>
        <w:rPr>
          <w:rFonts w:ascii="Cambria Math" w:eastAsiaTheme="minorEastAsia" w:hAnsi="Cambria Math"/>
          <w:bCs/>
        </w:rPr>
        <w:t xml:space="preserve">  </w:t>
      </w:r>
    </w:p>
    <w:p w14:paraId="0F331434" w14:textId="77777777" w:rsidR="000B5559" w:rsidRPr="004D1D70" w:rsidRDefault="000B5559" w:rsidP="000B5559">
      <w:pPr>
        <w:spacing w:line="480" w:lineRule="auto"/>
        <w:ind w:firstLine="720"/>
        <w:rPr>
          <w:rFonts w:eastAsiaTheme="minorEastAsia"/>
          <w:bCs/>
        </w:rPr>
      </w:pPr>
      <w:r w:rsidRPr="004D1D70">
        <w:rPr>
          <w:rFonts w:eastAsiaTheme="minorEastAsia"/>
          <w:bCs/>
        </w:rPr>
        <w:t xml:space="preserve">Table 9 presents the estimation results for the conventional model.  In the table the variable “sex” is zero for a female and one for a male.  Columns 1 and 2 employ the EPH price, while columns 3 and 4 use the predicted price.  Columns 1 and 3 only include sex and age as additional explanatory variables, while columns 2 and 4 include quarterly dummies, cohort number, total </w:t>
      </w:r>
      <w:proofErr w:type="gramStart"/>
      <w:r w:rsidRPr="004D1D70">
        <w:rPr>
          <w:rFonts w:eastAsiaTheme="minorEastAsia"/>
          <w:bCs/>
        </w:rPr>
        <w:t>tests</w:t>
      </w:r>
      <w:proofErr w:type="gramEnd"/>
      <w:r w:rsidRPr="004D1D70">
        <w:rPr>
          <w:rFonts w:eastAsiaTheme="minorEastAsia"/>
          <w:bCs/>
        </w:rPr>
        <w:t xml:space="preserve"> and total tests within the current cohort.  The estimated coefficient on price is small and negative in column 1 and small and positive in column 2, the estimates that use EPH price.  Neither one is statistically </w:t>
      </w:r>
      <w:proofErr w:type="gramStart"/>
      <w:r w:rsidRPr="004D1D70">
        <w:rPr>
          <w:rFonts w:eastAsiaTheme="minorEastAsia"/>
          <w:bCs/>
        </w:rPr>
        <w:t>significant</w:t>
      </w:r>
      <w:proofErr w:type="gramEnd"/>
      <w:r w:rsidRPr="004D1D70">
        <w:rPr>
          <w:rFonts w:eastAsiaTheme="minorEastAsia"/>
          <w:bCs/>
        </w:rPr>
        <w:t xml:space="preserve"> but this could be the result of the EPH price being endogenous. In both column 3 and column 4, however, the coefficient on predicted price is negative and statistically significant at the 0.01 level, implying that cocaine users respond to price and suggesting that EPH price is positively correlated with cocaine demand.</w:t>
      </w:r>
    </w:p>
    <w:p w14:paraId="359AB747" w14:textId="77777777" w:rsidR="000B5559" w:rsidRDefault="000B5559" w:rsidP="000B5559">
      <w:pPr>
        <w:spacing w:line="480" w:lineRule="auto"/>
        <w:rPr>
          <w:rFonts w:eastAsiaTheme="minorEastAsia"/>
          <w:bCs/>
        </w:rPr>
      </w:pPr>
      <w:r w:rsidRPr="002552BE">
        <w:rPr>
          <w:rFonts w:eastAsiaTheme="minorEastAsia"/>
          <w:bCs/>
        </w:rPr>
        <w:tab/>
      </w:r>
      <w:r>
        <w:rPr>
          <w:rFonts w:eastAsiaTheme="minorEastAsia"/>
          <w:bCs/>
        </w:rPr>
        <w:t>I</w:t>
      </w:r>
      <w:r w:rsidRPr="002552BE">
        <w:rPr>
          <w:rFonts w:eastAsiaTheme="minorEastAsia"/>
          <w:bCs/>
        </w:rPr>
        <w:t xml:space="preserve">n </w:t>
      </w:r>
      <w:r>
        <w:rPr>
          <w:rFonts w:eastAsiaTheme="minorEastAsia"/>
          <w:bCs/>
        </w:rPr>
        <w:t xml:space="preserve">all four columns of </w:t>
      </w:r>
      <w:r w:rsidRPr="002552BE">
        <w:rPr>
          <w:rFonts w:eastAsiaTheme="minorEastAsia"/>
          <w:bCs/>
        </w:rPr>
        <w:t xml:space="preserve">Table </w:t>
      </w:r>
      <w:r>
        <w:rPr>
          <w:rFonts w:eastAsiaTheme="minorEastAsia"/>
          <w:bCs/>
        </w:rPr>
        <w:t>9</w:t>
      </w:r>
      <w:r w:rsidRPr="002552BE">
        <w:rPr>
          <w:rFonts w:eastAsiaTheme="minorEastAsia"/>
          <w:bCs/>
        </w:rPr>
        <w:t xml:space="preserve"> </w:t>
      </w:r>
      <w:r>
        <w:rPr>
          <w:rFonts w:eastAsiaTheme="minorEastAsia"/>
          <w:bCs/>
        </w:rPr>
        <w:t>the coefficient on sex is positive and statistically significant at the 0.01 level, implying that</w:t>
      </w:r>
      <w:r w:rsidRPr="002552BE">
        <w:rPr>
          <w:rFonts w:eastAsiaTheme="minorEastAsia"/>
          <w:bCs/>
        </w:rPr>
        <w:t xml:space="preserve"> men </w:t>
      </w:r>
      <w:r>
        <w:rPr>
          <w:rFonts w:eastAsiaTheme="minorEastAsia"/>
          <w:bCs/>
        </w:rPr>
        <w:t xml:space="preserve">are </w:t>
      </w:r>
      <w:r w:rsidRPr="002552BE">
        <w:rPr>
          <w:rFonts w:eastAsiaTheme="minorEastAsia"/>
          <w:bCs/>
        </w:rPr>
        <w:t>more</w:t>
      </w:r>
      <w:r>
        <w:rPr>
          <w:rFonts w:eastAsiaTheme="minorEastAsia"/>
          <w:bCs/>
        </w:rPr>
        <w:t xml:space="preserve"> likely</w:t>
      </w:r>
      <w:r w:rsidRPr="002552BE">
        <w:rPr>
          <w:rFonts w:eastAsiaTheme="minorEastAsia"/>
          <w:bCs/>
        </w:rPr>
        <w:t xml:space="preserve"> than women</w:t>
      </w:r>
      <w:r>
        <w:rPr>
          <w:rFonts w:eastAsiaTheme="minorEastAsia"/>
          <w:bCs/>
        </w:rPr>
        <w:t xml:space="preserve"> to use cocaine.  In all four columns the coefficient on age is negative and statistically significant at the 0.01 level, implying that </w:t>
      </w:r>
      <w:r w:rsidRPr="002552BE">
        <w:rPr>
          <w:rFonts w:eastAsiaTheme="minorEastAsia"/>
          <w:bCs/>
        </w:rPr>
        <w:t>cocaine use declines</w:t>
      </w:r>
      <w:r>
        <w:rPr>
          <w:rFonts w:eastAsiaTheme="minorEastAsia"/>
          <w:bCs/>
        </w:rPr>
        <w:t xml:space="preserve"> with age.  These results are consistent with previous literature on drug use</w:t>
      </w:r>
      <w:r w:rsidRPr="00F41656">
        <w:rPr>
          <w:rFonts w:eastAsiaTheme="minorEastAsia"/>
          <w:bCs/>
        </w:rPr>
        <w:t xml:space="preserve"> </w:t>
      </w:r>
      <w:r>
        <w:rPr>
          <w:rFonts w:eastAsiaTheme="minorEastAsia"/>
          <w:bCs/>
        </w:rPr>
        <w:t xml:space="preserve">and common knowledge about substance abuse patterns.   </w:t>
      </w:r>
    </w:p>
    <w:p w14:paraId="0B75F4F7" w14:textId="77777777" w:rsidR="000B5559" w:rsidRDefault="000B5559" w:rsidP="000B5559">
      <w:pPr>
        <w:spacing w:line="480" w:lineRule="auto"/>
        <w:ind w:firstLine="720"/>
        <w:rPr>
          <w:rFonts w:eastAsiaTheme="minorEastAsia"/>
          <w:bCs/>
        </w:rPr>
      </w:pPr>
      <w:r>
        <w:rPr>
          <w:rFonts w:eastAsiaTheme="minorEastAsia"/>
          <w:bCs/>
        </w:rPr>
        <w:t xml:space="preserve">Columns 2 and 4 in Table 9 include the following variables of interest, the cohort number of the individual, the test number within the cohort, and the total number of tests the patient has received.  In both columns 2 and 4 the coefficient on cohort is positive, implying that </w:t>
      </w:r>
      <w:r w:rsidRPr="002552BE">
        <w:rPr>
          <w:rFonts w:eastAsiaTheme="minorEastAsia"/>
          <w:bCs/>
        </w:rPr>
        <w:t xml:space="preserve">clients in higher treatment cohorts are </w:t>
      </w:r>
      <w:r>
        <w:rPr>
          <w:rFonts w:eastAsiaTheme="minorEastAsia"/>
          <w:bCs/>
        </w:rPr>
        <w:t xml:space="preserve">more </w:t>
      </w:r>
      <w:r w:rsidRPr="002552BE">
        <w:rPr>
          <w:rFonts w:eastAsiaTheme="minorEastAsia"/>
          <w:bCs/>
        </w:rPr>
        <w:t>likely to be less compliant with treatment</w:t>
      </w:r>
      <w:r>
        <w:rPr>
          <w:rFonts w:eastAsiaTheme="minorEastAsia"/>
          <w:bCs/>
        </w:rPr>
        <w:t xml:space="preserve">. This may be </w:t>
      </w:r>
      <w:r w:rsidRPr="002552BE">
        <w:rPr>
          <w:rFonts w:eastAsiaTheme="minorEastAsia"/>
          <w:bCs/>
        </w:rPr>
        <w:t xml:space="preserve">because of poly substance </w:t>
      </w:r>
      <w:r w:rsidRPr="002552BE">
        <w:rPr>
          <w:rFonts w:eastAsiaTheme="minorEastAsia"/>
          <w:bCs/>
        </w:rPr>
        <w:lastRenderedPageBreak/>
        <w:t xml:space="preserve">abuse or other </w:t>
      </w:r>
      <w:r>
        <w:rPr>
          <w:rFonts w:eastAsiaTheme="minorEastAsia"/>
          <w:bCs/>
        </w:rPr>
        <w:t xml:space="preserve">unobserved </w:t>
      </w:r>
      <w:r w:rsidRPr="002552BE">
        <w:rPr>
          <w:rFonts w:eastAsiaTheme="minorEastAsia"/>
          <w:bCs/>
        </w:rPr>
        <w:t xml:space="preserve">factors that make their treatment compliance less stable. </w:t>
      </w:r>
      <w:r>
        <w:rPr>
          <w:rFonts w:eastAsiaTheme="minorEastAsia"/>
          <w:bCs/>
        </w:rPr>
        <w:t xml:space="preserve"> However, the coefficient on test number within a cohort is negative and statistically significant which is</w:t>
      </w:r>
    </w:p>
    <w:tbl>
      <w:tblPr>
        <w:tblW w:w="8496" w:type="dxa"/>
        <w:jc w:val="center"/>
        <w:tblLook w:val="04A0" w:firstRow="1" w:lastRow="0" w:firstColumn="1" w:lastColumn="0" w:noHBand="0" w:noVBand="1"/>
      </w:tblPr>
      <w:tblGrid>
        <w:gridCol w:w="3024"/>
        <w:gridCol w:w="1368"/>
        <w:gridCol w:w="1368"/>
        <w:gridCol w:w="1368"/>
        <w:gridCol w:w="1368"/>
      </w:tblGrid>
      <w:tr w:rsidR="000B5559" w:rsidRPr="00D074DA" w14:paraId="7D68196C" w14:textId="77777777" w:rsidTr="000B5559">
        <w:trPr>
          <w:trHeight w:val="315"/>
          <w:jc w:val="center"/>
        </w:trPr>
        <w:tc>
          <w:tcPr>
            <w:tcW w:w="849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4356DC" w14:textId="77777777" w:rsidR="000B5559" w:rsidRPr="00D074DA" w:rsidRDefault="000B5559" w:rsidP="000B555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Table 9</w:t>
            </w:r>
          </w:p>
        </w:tc>
      </w:tr>
      <w:tr w:rsidR="000B5559" w:rsidRPr="00D074DA" w14:paraId="43243FF3" w14:textId="77777777" w:rsidTr="000B5559">
        <w:trPr>
          <w:trHeight w:val="300"/>
          <w:jc w:val="center"/>
        </w:trPr>
        <w:tc>
          <w:tcPr>
            <w:tcW w:w="8496"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1DA44CD5" w14:textId="77777777" w:rsidR="000B5559" w:rsidRPr="00D074DA" w:rsidRDefault="000B5559" w:rsidP="000B5559">
            <w:pPr>
              <w:spacing w:after="0" w:line="240" w:lineRule="auto"/>
              <w:rPr>
                <w:rFonts w:ascii="Calibri" w:eastAsia="Times New Roman" w:hAnsi="Calibri" w:cs="Times New Roman"/>
                <w:b/>
                <w:bCs/>
                <w:color w:val="000000"/>
              </w:rPr>
            </w:pPr>
            <w:r w:rsidRPr="00D074DA">
              <w:rPr>
                <w:rFonts w:ascii="Calibri" w:eastAsia="Times New Roman" w:hAnsi="Calibri" w:cs="Times New Roman"/>
                <w:b/>
                <w:bCs/>
                <w:color w:val="000000"/>
              </w:rPr>
              <w:t xml:space="preserve">GLM </w:t>
            </w:r>
            <w:r>
              <w:rPr>
                <w:rFonts w:ascii="Calibri" w:eastAsia="Times New Roman" w:hAnsi="Calibri" w:cs="Times New Roman"/>
                <w:b/>
                <w:bCs/>
                <w:color w:val="000000"/>
              </w:rPr>
              <w:t>c</w:t>
            </w:r>
            <w:r w:rsidRPr="00D074DA">
              <w:rPr>
                <w:rFonts w:ascii="Calibri" w:eastAsia="Times New Roman" w:hAnsi="Calibri" w:cs="Times New Roman"/>
                <w:b/>
                <w:bCs/>
                <w:color w:val="000000"/>
              </w:rPr>
              <w:t xml:space="preserve">onventional </w:t>
            </w:r>
            <w:r>
              <w:rPr>
                <w:rFonts w:ascii="Calibri" w:eastAsia="Times New Roman" w:hAnsi="Calibri" w:cs="Times New Roman"/>
                <w:b/>
                <w:bCs/>
                <w:color w:val="000000"/>
              </w:rPr>
              <w:t>d</w:t>
            </w:r>
            <w:r w:rsidRPr="00D074DA">
              <w:rPr>
                <w:rFonts w:ascii="Calibri" w:eastAsia="Times New Roman" w:hAnsi="Calibri" w:cs="Times New Roman"/>
                <w:b/>
                <w:bCs/>
                <w:color w:val="000000"/>
              </w:rPr>
              <w:t xml:space="preserve">emand </w:t>
            </w:r>
            <w:r>
              <w:rPr>
                <w:rFonts w:ascii="Calibri" w:eastAsia="Times New Roman" w:hAnsi="Calibri" w:cs="Times New Roman"/>
                <w:b/>
                <w:bCs/>
                <w:color w:val="000000"/>
              </w:rPr>
              <w:t>m</w:t>
            </w:r>
            <w:r w:rsidRPr="00D074DA">
              <w:rPr>
                <w:rFonts w:ascii="Calibri" w:eastAsia="Times New Roman" w:hAnsi="Calibri" w:cs="Times New Roman"/>
                <w:b/>
                <w:bCs/>
                <w:color w:val="000000"/>
              </w:rPr>
              <w:t xml:space="preserve">odel </w:t>
            </w:r>
            <w:r>
              <w:rPr>
                <w:rFonts w:ascii="Calibri" w:eastAsia="Times New Roman" w:hAnsi="Calibri" w:cs="Times New Roman"/>
                <w:b/>
                <w:bCs/>
                <w:color w:val="000000"/>
              </w:rPr>
              <w:t>w</w:t>
            </w:r>
            <w:r w:rsidRPr="00D074DA">
              <w:rPr>
                <w:rFonts w:ascii="Calibri" w:eastAsia="Times New Roman" w:hAnsi="Calibri" w:cs="Times New Roman"/>
                <w:b/>
                <w:bCs/>
                <w:color w:val="000000"/>
              </w:rPr>
              <w:t xml:space="preserve">here </w:t>
            </w:r>
            <w:r>
              <w:rPr>
                <w:rFonts w:ascii="Calibri" w:eastAsia="Times New Roman" w:hAnsi="Calibri" w:cs="Times New Roman"/>
                <w:b/>
                <w:bCs/>
                <w:color w:val="000000"/>
              </w:rPr>
              <w:t>the l</w:t>
            </w:r>
            <w:r w:rsidRPr="00D074DA">
              <w:rPr>
                <w:rFonts w:ascii="Calibri" w:eastAsia="Times New Roman" w:hAnsi="Calibri" w:cs="Times New Roman"/>
                <w:b/>
                <w:bCs/>
                <w:color w:val="000000"/>
              </w:rPr>
              <w:t>ink function is Logit</w:t>
            </w:r>
            <w:r>
              <w:rPr>
                <w:rFonts w:ascii="Calibri" w:eastAsia="Times New Roman" w:hAnsi="Calibri" w:cs="Times New Roman"/>
                <w:b/>
                <w:bCs/>
                <w:color w:val="000000"/>
              </w:rPr>
              <w:t>.</w:t>
            </w:r>
          </w:p>
        </w:tc>
      </w:tr>
      <w:tr w:rsidR="000B5559" w:rsidRPr="00D074DA" w14:paraId="47D39263" w14:textId="77777777" w:rsidTr="000B5559">
        <w:trPr>
          <w:trHeight w:val="300"/>
          <w:jc w:val="center"/>
        </w:trPr>
        <w:tc>
          <w:tcPr>
            <w:tcW w:w="8496" w:type="dxa"/>
            <w:gridSpan w:val="5"/>
            <w:tcBorders>
              <w:top w:val="nil"/>
              <w:left w:val="single" w:sz="8" w:space="0" w:color="auto"/>
              <w:bottom w:val="nil"/>
              <w:right w:val="single" w:sz="8" w:space="0" w:color="000000"/>
            </w:tcBorders>
            <w:shd w:val="clear" w:color="auto" w:fill="auto"/>
            <w:noWrap/>
            <w:vAlign w:val="center"/>
            <w:hideMark/>
          </w:tcPr>
          <w:p w14:paraId="60B62C6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Dependent Variable is log(</w:t>
            </w:r>
            <w:proofErr w:type="spellStart"/>
            <w:r w:rsidRPr="00D074DA">
              <w:rPr>
                <w:rFonts w:ascii="Calibri" w:eastAsia="Times New Roman" w:hAnsi="Calibri" w:cs="Times New Roman"/>
                <w:color w:val="000000"/>
              </w:rPr>
              <w:t>pcf</w:t>
            </w:r>
            <w:proofErr w:type="spellEnd"/>
            <w:r w:rsidRPr="00D074DA">
              <w:rPr>
                <w:rFonts w:ascii="Calibri" w:eastAsia="Times New Roman" w:hAnsi="Calibri" w:cs="Times New Roman"/>
                <w:color w:val="000000"/>
              </w:rPr>
              <w:t>/(1-pcf)</w:t>
            </w:r>
          </w:p>
        </w:tc>
      </w:tr>
      <w:tr w:rsidR="000B5559" w:rsidRPr="00D074DA" w14:paraId="182FAD96" w14:textId="77777777" w:rsidTr="000B5559">
        <w:trPr>
          <w:trHeight w:val="315"/>
          <w:jc w:val="center"/>
        </w:trPr>
        <w:tc>
          <w:tcPr>
            <w:tcW w:w="8496"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1AA3C7AB" w14:textId="77777777" w:rsidR="000B5559" w:rsidRPr="00D074DA" w:rsidRDefault="000B5559" w:rsidP="000B5559">
            <w:pPr>
              <w:spacing w:after="0" w:line="240" w:lineRule="auto"/>
              <w:rPr>
                <w:rFonts w:ascii="Calibri" w:eastAsia="Times New Roman" w:hAnsi="Calibri" w:cs="Times New Roman"/>
                <w:color w:val="000000"/>
              </w:rPr>
            </w:pPr>
            <w:proofErr w:type="spellStart"/>
            <w:r w:rsidRPr="00D074DA">
              <w:rPr>
                <w:rFonts w:ascii="Calibri" w:eastAsia="Times New Roman" w:hAnsi="Calibri" w:cs="Times New Roman"/>
                <w:color w:val="000000"/>
              </w:rPr>
              <w:t>pcf</w:t>
            </w:r>
            <w:proofErr w:type="spellEnd"/>
            <w:r w:rsidRPr="00D074DA">
              <w:rPr>
                <w:rFonts w:ascii="Calibri" w:eastAsia="Times New Roman" w:hAnsi="Calibri" w:cs="Times New Roman"/>
                <w:color w:val="000000"/>
              </w:rPr>
              <w:t xml:space="preserve"> is the percentage of failed cocaine screens </w:t>
            </w:r>
          </w:p>
        </w:tc>
      </w:tr>
      <w:tr w:rsidR="000B5559" w:rsidRPr="00D074DA" w14:paraId="249E8E0B"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78230B6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EPH Price</w:t>
            </w:r>
          </w:p>
        </w:tc>
        <w:tc>
          <w:tcPr>
            <w:tcW w:w="1368" w:type="dxa"/>
            <w:tcBorders>
              <w:top w:val="nil"/>
              <w:left w:val="nil"/>
              <w:bottom w:val="nil"/>
              <w:right w:val="nil"/>
            </w:tcBorders>
            <w:shd w:val="clear" w:color="auto" w:fill="auto"/>
            <w:noWrap/>
            <w:vAlign w:val="bottom"/>
            <w:hideMark/>
          </w:tcPr>
          <w:p w14:paraId="7378C222"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-0.000247</w:t>
            </w:r>
          </w:p>
        </w:tc>
        <w:tc>
          <w:tcPr>
            <w:tcW w:w="1368" w:type="dxa"/>
            <w:tcBorders>
              <w:top w:val="nil"/>
              <w:left w:val="nil"/>
              <w:bottom w:val="nil"/>
              <w:right w:val="nil"/>
            </w:tcBorders>
            <w:shd w:val="clear" w:color="auto" w:fill="auto"/>
            <w:noWrap/>
            <w:vAlign w:val="bottom"/>
            <w:hideMark/>
          </w:tcPr>
          <w:p w14:paraId="7ABC853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0.00129*</w:t>
            </w:r>
          </w:p>
        </w:tc>
        <w:tc>
          <w:tcPr>
            <w:tcW w:w="1368" w:type="dxa"/>
            <w:tcBorders>
              <w:top w:val="nil"/>
              <w:left w:val="nil"/>
              <w:bottom w:val="nil"/>
              <w:right w:val="nil"/>
            </w:tcBorders>
            <w:shd w:val="clear" w:color="auto" w:fill="auto"/>
            <w:noWrap/>
            <w:vAlign w:val="bottom"/>
            <w:hideMark/>
          </w:tcPr>
          <w:p w14:paraId="2D4F7A5B"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single" w:sz="8" w:space="0" w:color="auto"/>
            </w:tcBorders>
            <w:shd w:val="clear" w:color="auto" w:fill="auto"/>
            <w:noWrap/>
            <w:vAlign w:val="bottom"/>
            <w:hideMark/>
          </w:tcPr>
          <w:p w14:paraId="5D15B3C6"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r>
      <w:tr w:rsidR="000B5559" w:rsidRPr="00D074DA" w14:paraId="63013A83"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71BC110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56E68CB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(-0.346)</w:t>
            </w:r>
          </w:p>
        </w:tc>
        <w:tc>
          <w:tcPr>
            <w:tcW w:w="1368" w:type="dxa"/>
            <w:tcBorders>
              <w:top w:val="nil"/>
              <w:left w:val="nil"/>
              <w:bottom w:val="nil"/>
              <w:right w:val="nil"/>
            </w:tcBorders>
            <w:shd w:val="clear" w:color="auto" w:fill="auto"/>
            <w:noWrap/>
            <w:vAlign w:val="bottom"/>
            <w:hideMark/>
          </w:tcPr>
          <w:p w14:paraId="65B0370B"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(1.653)</w:t>
            </w:r>
          </w:p>
        </w:tc>
        <w:tc>
          <w:tcPr>
            <w:tcW w:w="1368" w:type="dxa"/>
            <w:tcBorders>
              <w:top w:val="nil"/>
              <w:left w:val="nil"/>
              <w:bottom w:val="nil"/>
              <w:right w:val="nil"/>
            </w:tcBorders>
            <w:shd w:val="clear" w:color="auto" w:fill="auto"/>
            <w:noWrap/>
            <w:vAlign w:val="bottom"/>
            <w:hideMark/>
          </w:tcPr>
          <w:p w14:paraId="343C8B8C"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11C23894"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r>
      <w:tr w:rsidR="000B5559" w:rsidRPr="00D074DA" w14:paraId="270AC201"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412EAEF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2SLS Predicted Price</w:t>
            </w:r>
          </w:p>
        </w:tc>
        <w:tc>
          <w:tcPr>
            <w:tcW w:w="1368" w:type="dxa"/>
            <w:tcBorders>
              <w:top w:val="nil"/>
              <w:left w:val="nil"/>
              <w:bottom w:val="nil"/>
              <w:right w:val="nil"/>
            </w:tcBorders>
            <w:shd w:val="clear" w:color="auto" w:fill="auto"/>
            <w:noWrap/>
            <w:vAlign w:val="bottom"/>
            <w:hideMark/>
          </w:tcPr>
          <w:p w14:paraId="36FC4CB2"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08171D43"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nil"/>
            </w:tcBorders>
            <w:shd w:val="clear" w:color="auto" w:fill="auto"/>
            <w:noWrap/>
            <w:vAlign w:val="bottom"/>
            <w:hideMark/>
          </w:tcPr>
          <w:p w14:paraId="79CA4996"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-0.0351***</w:t>
            </w:r>
          </w:p>
        </w:tc>
        <w:tc>
          <w:tcPr>
            <w:tcW w:w="1368" w:type="dxa"/>
            <w:tcBorders>
              <w:top w:val="nil"/>
              <w:left w:val="nil"/>
              <w:bottom w:val="nil"/>
              <w:right w:val="single" w:sz="8" w:space="0" w:color="auto"/>
            </w:tcBorders>
            <w:shd w:val="clear" w:color="auto" w:fill="auto"/>
            <w:noWrap/>
            <w:vAlign w:val="bottom"/>
            <w:hideMark/>
          </w:tcPr>
          <w:p w14:paraId="6075ECD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-0.0488***</w:t>
            </w:r>
          </w:p>
        </w:tc>
      </w:tr>
      <w:tr w:rsidR="000B5559" w:rsidRPr="00D074DA" w14:paraId="202C9C8B"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62C15D0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2F1BC0D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56C2FC3C"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nil"/>
            </w:tcBorders>
            <w:shd w:val="clear" w:color="auto" w:fill="auto"/>
            <w:noWrap/>
            <w:vAlign w:val="bottom"/>
            <w:hideMark/>
          </w:tcPr>
          <w:p w14:paraId="11535FB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(-4.581)</w:t>
            </w:r>
          </w:p>
        </w:tc>
        <w:tc>
          <w:tcPr>
            <w:tcW w:w="1368" w:type="dxa"/>
            <w:tcBorders>
              <w:top w:val="nil"/>
              <w:left w:val="nil"/>
              <w:bottom w:val="nil"/>
              <w:right w:val="single" w:sz="8" w:space="0" w:color="auto"/>
            </w:tcBorders>
            <w:shd w:val="clear" w:color="auto" w:fill="auto"/>
            <w:noWrap/>
            <w:vAlign w:val="bottom"/>
            <w:hideMark/>
          </w:tcPr>
          <w:p w14:paraId="468CBC9D"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(-5.125)</w:t>
            </w:r>
          </w:p>
        </w:tc>
      </w:tr>
      <w:tr w:rsidR="000B5559" w:rsidRPr="00D074DA" w14:paraId="1D5A4874"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6A7E3B3D"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Sex</w:t>
            </w:r>
          </w:p>
        </w:tc>
        <w:tc>
          <w:tcPr>
            <w:tcW w:w="1368" w:type="dxa"/>
            <w:tcBorders>
              <w:top w:val="nil"/>
              <w:left w:val="nil"/>
              <w:bottom w:val="nil"/>
              <w:right w:val="nil"/>
            </w:tcBorders>
            <w:shd w:val="clear" w:color="auto" w:fill="auto"/>
            <w:noWrap/>
            <w:vAlign w:val="bottom"/>
            <w:hideMark/>
          </w:tcPr>
          <w:p w14:paraId="07B37C9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0.391***</w:t>
            </w:r>
          </w:p>
        </w:tc>
        <w:tc>
          <w:tcPr>
            <w:tcW w:w="1368" w:type="dxa"/>
            <w:tcBorders>
              <w:top w:val="nil"/>
              <w:left w:val="nil"/>
              <w:bottom w:val="nil"/>
              <w:right w:val="nil"/>
            </w:tcBorders>
            <w:shd w:val="clear" w:color="auto" w:fill="auto"/>
            <w:noWrap/>
            <w:vAlign w:val="bottom"/>
            <w:hideMark/>
          </w:tcPr>
          <w:p w14:paraId="0BBF4FC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0.381***</w:t>
            </w:r>
          </w:p>
        </w:tc>
        <w:tc>
          <w:tcPr>
            <w:tcW w:w="1368" w:type="dxa"/>
            <w:tcBorders>
              <w:top w:val="nil"/>
              <w:left w:val="nil"/>
              <w:bottom w:val="nil"/>
              <w:right w:val="nil"/>
            </w:tcBorders>
            <w:shd w:val="clear" w:color="auto" w:fill="auto"/>
            <w:noWrap/>
            <w:vAlign w:val="bottom"/>
            <w:hideMark/>
          </w:tcPr>
          <w:p w14:paraId="45642B22"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0.398***</w:t>
            </w:r>
          </w:p>
        </w:tc>
        <w:tc>
          <w:tcPr>
            <w:tcW w:w="1368" w:type="dxa"/>
            <w:tcBorders>
              <w:top w:val="nil"/>
              <w:left w:val="nil"/>
              <w:bottom w:val="nil"/>
              <w:right w:val="single" w:sz="8" w:space="0" w:color="auto"/>
            </w:tcBorders>
            <w:shd w:val="clear" w:color="auto" w:fill="auto"/>
            <w:noWrap/>
            <w:vAlign w:val="bottom"/>
            <w:hideMark/>
          </w:tcPr>
          <w:p w14:paraId="2ED786C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0.395***</w:t>
            </w:r>
          </w:p>
        </w:tc>
      </w:tr>
      <w:tr w:rsidR="000B5559" w:rsidRPr="00D074DA" w14:paraId="676A511D"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2B9A3A8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56C4CD5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(9.725)</w:t>
            </w:r>
          </w:p>
        </w:tc>
        <w:tc>
          <w:tcPr>
            <w:tcW w:w="1368" w:type="dxa"/>
            <w:tcBorders>
              <w:top w:val="nil"/>
              <w:left w:val="nil"/>
              <w:bottom w:val="nil"/>
              <w:right w:val="nil"/>
            </w:tcBorders>
            <w:shd w:val="clear" w:color="auto" w:fill="auto"/>
            <w:noWrap/>
            <w:vAlign w:val="bottom"/>
            <w:hideMark/>
          </w:tcPr>
          <w:p w14:paraId="57079E6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(9.327)</w:t>
            </w:r>
          </w:p>
        </w:tc>
        <w:tc>
          <w:tcPr>
            <w:tcW w:w="1368" w:type="dxa"/>
            <w:tcBorders>
              <w:top w:val="nil"/>
              <w:left w:val="nil"/>
              <w:bottom w:val="nil"/>
              <w:right w:val="nil"/>
            </w:tcBorders>
            <w:shd w:val="clear" w:color="auto" w:fill="auto"/>
            <w:noWrap/>
            <w:vAlign w:val="bottom"/>
            <w:hideMark/>
          </w:tcPr>
          <w:p w14:paraId="5A55075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(9.876)</w:t>
            </w:r>
          </w:p>
        </w:tc>
        <w:tc>
          <w:tcPr>
            <w:tcW w:w="1368" w:type="dxa"/>
            <w:tcBorders>
              <w:top w:val="nil"/>
              <w:left w:val="nil"/>
              <w:bottom w:val="nil"/>
              <w:right w:val="single" w:sz="8" w:space="0" w:color="auto"/>
            </w:tcBorders>
            <w:shd w:val="clear" w:color="auto" w:fill="auto"/>
            <w:noWrap/>
            <w:vAlign w:val="bottom"/>
            <w:hideMark/>
          </w:tcPr>
          <w:p w14:paraId="0B08B09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(9.655)</w:t>
            </w:r>
          </w:p>
        </w:tc>
      </w:tr>
      <w:tr w:rsidR="000B5559" w:rsidRPr="00D074DA" w14:paraId="0B2A9F63"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74B6A65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Age</w:t>
            </w:r>
          </w:p>
        </w:tc>
        <w:tc>
          <w:tcPr>
            <w:tcW w:w="1368" w:type="dxa"/>
            <w:tcBorders>
              <w:top w:val="nil"/>
              <w:left w:val="nil"/>
              <w:bottom w:val="nil"/>
              <w:right w:val="nil"/>
            </w:tcBorders>
            <w:shd w:val="clear" w:color="auto" w:fill="auto"/>
            <w:noWrap/>
            <w:vAlign w:val="bottom"/>
            <w:hideMark/>
          </w:tcPr>
          <w:p w14:paraId="1E184B86"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-0.0394***</w:t>
            </w:r>
          </w:p>
        </w:tc>
        <w:tc>
          <w:tcPr>
            <w:tcW w:w="1368" w:type="dxa"/>
            <w:tcBorders>
              <w:top w:val="nil"/>
              <w:left w:val="nil"/>
              <w:bottom w:val="nil"/>
              <w:right w:val="nil"/>
            </w:tcBorders>
            <w:shd w:val="clear" w:color="auto" w:fill="auto"/>
            <w:noWrap/>
            <w:vAlign w:val="bottom"/>
            <w:hideMark/>
          </w:tcPr>
          <w:p w14:paraId="2516072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-0.0306***</w:t>
            </w:r>
          </w:p>
        </w:tc>
        <w:tc>
          <w:tcPr>
            <w:tcW w:w="1368" w:type="dxa"/>
            <w:tcBorders>
              <w:top w:val="nil"/>
              <w:left w:val="nil"/>
              <w:bottom w:val="nil"/>
              <w:right w:val="nil"/>
            </w:tcBorders>
            <w:shd w:val="clear" w:color="auto" w:fill="auto"/>
            <w:noWrap/>
            <w:vAlign w:val="bottom"/>
            <w:hideMark/>
          </w:tcPr>
          <w:p w14:paraId="591D5B34"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-0.0395***</w:t>
            </w:r>
          </w:p>
        </w:tc>
        <w:tc>
          <w:tcPr>
            <w:tcW w:w="1368" w:type="dxa"/>
            <w:tcBorders>
              <w:top w:val="nil"/>
              <w:left w:val="nil"/>
              <w:bottom w:val="nil"/>
              <w:right w:val="single" w:sz="8" w:space="0" w:color="auto"/>
            </w:tcBorders>
            <w:shd w:val="clear" w:color="auto" w:fill="auto"/>
            <w:noWrap/>
            <w:vAlign w:val="bottom"/>
            <w:hideMark/>
          </w:tcPr>
          <w:p w14:paraId="5640B34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-0.0307***</w:t>
            </w:r>
          </w:p>
        </w:tc>
      </w:tr>
      <w:tr w:rsidR="000B5559" w:rsidRPr="00D074DA" w14:paraId="7970339C"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7D313E5A"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6531F50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(-15.10)</w:t>
            </w:r>
          </w:p>
        </w:tc>
        <w:tc>
          <w:tcPr>
            <w:tcW w:w="1368" w:type="dxa"/>
            <w:tcBorders>
              <w:top w:val="nil"/>
              <w:left w:val="nil"/>
              <w:bottom w:val="nil"/>
              <w:right w:val="nil"/>
            </w:tcBorders>
            <w:shd w:val="clear" w:color="auto" w:fill="auto"/>
            <w:noWrap/>
            <w:vAlign w:val="bottom"/>
            <w:hideMark/>
          </w:tcPr>
          <w:p w14:paraId="48923B4D"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(-11.67)</w:t>
            </w:r>
          </w:p>
        </w:tc>
        <w:tc>
          <w:tcPr>
            <w:tcW w:w="1368" w:type="dxa"/>
            <w:tcBorders>
              <w:top w:val="nil"/>
              <w:left w:val="nil"/>
              <w:bottom w:val="nil"/>
              <w:right w:val="nil"/>
            </w:tcBorders>
            <w:shd w:val="clear" w:color="auto" w:fill="auto"/>
            <w:noWrap/>
            <w:vAlign w:val="bottom"/>
            <w:hideMark/>
          </w:tcPr>
          <w:p w14:paraId="2CF9DB6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(-15.08)</w:t>
            </w:r>
          </w:p>
        </w:tc>
        <w:tc>
          <w:tcPr>
            <w:tcW w:w="1368" w:type="dxa"/>
            <w:tcBorders>
              <w:top w:val="nil"/>
              <w:left w:val="nil"/>
              <w:bottom w:val="nil"/>
              <w:right w:val="single" w:sz="8" w:space="0" w:color="auto"/>
            </w:tcBorders>
            <w:shd w:val="clear" w:color="auto" w:fill="auto"/>
            <w:noWrap/>
            <w:vAlign w:val="bottom"/>
            <w:hideMark/>
          </w:tcPr>
          <w:p w14:paraId="0863D85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(-11.63)</w:t>
            </w:r>
          </w:p>
        </w:tc>
      </w:tr>
      <w:tr w:rsidR="000B5559" w:rsidRPr="00D074DA" w14:paraId="73B3EB5A"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6078E0FB"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q1</w:t>
            </w:r>
          </w:p>
        </w:tc>
        <w:tc>
          <w:tcPr>
            <w:tcW w:w="1368" w:type="dxa"/>
            <w:tcBorders>
              <w:top w:val="nil"/>
              <w:left w:val="nil"/>
              <w:bottom w:val="nil"/>
              <w:right w:val="nil"/>
            </w:tcBorders>
            <w:shd w:val="clear" w:color="auto" w:fill="auto"/>
            <w:noWrap/>
            <w:vAlign w:val="bottom"/>
            <w:hideMark/>
          </w:tcPr>
          <w:p w14:paraId="185BDA06"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16C7CDA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0.206***</w:t>
            </w:r>
          </w:p>
        </w:tc>
        <w:tc>
          <w:tcPr>
            <w:tcW w:w="1368" w:type="dxa"/>
            <w:tcBorders>
              <w:top w:val="nil"/>
              <w:left w:val="nil"/>
              <w:bottom w:val="nil"/>
              <w:right w:val="nil"/>
            </w:tcBorders>
            <w:shd w:val="clear" w:color="auto" w:fill="auto"/>
            <w:noWrap/>
            <w:vAlign w:val="bottom"/>
            <w:hideMark/>
          </w:tcPr>
          <w:p w14:paraId="0A2A5A37"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15D3A6D5"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0.158***</w:t>
            </w:r>
          </w:p>
        </w:tc>
      </w:tr>
      <w:tr w:rsidR="000B5559" w:rsidRPr="00D074DA" w14:paraId="2A40C548"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5858E1D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64DBEE2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644C6F9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(3.721)</w:t>
            </w:r>
          </w:p>
        </w:tc>
        <w:tc>
          <w:tcPr>
            <w:tcW w:w="1368" w:type="dxa"/>
            <w:tcBorders>
              <w:top w:val="nil"/>
              <w:left w:val="nil"/>
              <w:bottom w:val="nil"/>
              <w:right w:val="nil"/>
            </w:tcBorders>
            <w:shd w:val="clear" w:color="auto" w:fill="auto"/>
            <w:noWrap/>
            <w:vAlign w:val="bottom"/>
            <w:hideMark/>
          </w:tcPr>
          <w:p w14:paraId="6360CAE4"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1354760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(2.884)</w:t>
            </w:r>
          </w:p>
        </w:tc>
      </w:tr>
      <w:tr w:rsidR="000B5559" w:rsidRPr="00D074DA" w14:paraId="4F98D7D2"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11DD33BA"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q2</w:t>
            </w:r>
          </w:p>
        </w:tc>
        <w:tc>
          <w:tcPr>
            <w:tcW w:w="1368" w:type="dxa"/>
            <w:tcBorders>
              <w:top w:val="nil"/>
              <w:left w:val="nil"/>
              <w:bottom w:val="nil"/>
              <w:right w:val="nil"/>
            </w:tcBorders>
            <w:shd w:val="clear" w:color="auto" w:fill="auto"/>
            <w:noWrap/>
            <w:vAlign w:val="bottom"/>
            <w:hideMark/>
          </w:tcPr>
          <w:p w14:paraId="6E160E8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5F3763F2"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0.122**</w:t>
            </w:r>
          </w:p>
        </w:tc>
        <w:tc>
          <w:tcPr>
            <w:tcW w:w="1368" w:type="dxa"/>
            <w:tcBorders>
              <w:top w:val="nil"/>
              <w:left w:val="nil"/>
              <w:bottom w:val="nil"/>
              <w:right w:val="nil"/>
            </w:tcBorders>
            <w:shd w:val="clear" w:color="auto" w:fill="auto"/>
            <w:noWrap/>
            <w:vAlign w:val="bottom"/>
            <w:hideMark/>
          </w:tcPr>
          <w:p w14:paraId="6B022922"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4CF0DE9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-0.0584</w:t>
            </w:r>
          </w:p>
        </w:tc>
      </w:tr>
      <w:tr w:rsidR="000B5559" w:rsidRPr="00D074DA" w14:paraId="6AD3531F"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359C6244"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4B728F6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04F49EA4"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(2.165)</w:t>
            </w:r>
          </w:p>
        </w:tc>
        <w:tc>
          <w:tcPr>
            <w:tcW w:w="1368" w:type="dxa"/>
            <w:tcBorders>
              <w:top w:val="nil"/>
              <w:left w:val="nil"/>
              <w:bottom w:val="nil"/>
              <w:right w:val="nil"/>
            </w:tcBorders>
            <w:shd w:val="clear" w:color="auto" w:fill="auto"/>
            <w:noWrap/>
            <w:vAlign w:val="bottom"/>
            <w:hideMark/>
          </w:tcPr>
          <w:p w14:paraId="3776B7D8"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6077B122"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(-0.897)</w:t>
            </w:r>
          </w:p>
        </w:tc>
      </w:tr>
      <w:tr w:rsidR="000B5559" w:rsidRPr="00D074DA" w14:paraId="01D0AD1F"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4828AA12"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q3</w:t>
            </w:r>
          </w:p>
        </w:tc>
        <w:tc>
          <w:tcPr>
            <w:tcW w:w="1368" w:type="dxa"/>
            <w:tcBorders>
              <w:top w:val="nil"/>
              <w:left w:val="nil"/>
              <w:bottom w:val="nil"/>
              <w:right w:val="nil"/>
            </w:tcBorders>
            <w:shd w:val="clear" w:color="auto" w:fill="auto"/>
            <w:noWrap/>
            <w:vAlign w:val="bottom"/>
            <w:hideMark/>
          </w:tcPr>
          <w:p w14:paraId="5B115E4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445A157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0.0350</w:t>
            </w:r>
          </w:p>
        </w:tc>
        <w:tc>
          <w:tcPr>
            <w:tcW w:w="1368" w:type="dxa"/>
            <w:tcBorders>
              <w:top w:val="nil"/>
              <w:left w:val="nil"/>
              <w:bottom w:val="nil"/>
              <w:right w:val="nil"/>
            </w:tcBorders>
            <w:shd w:val="clear" w:color="auto" w:fill="auto"/>
            <w:noWrap/>
            <w:vAlign w:val="bottom"/>
            <w:hideMark/>
          </w:tcPr>
          <w:p w14:paraId="4EF764DB"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03E4F67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-0.0272</w:t>
            </w:r>
          </w:p>
        </w:tc>
      </w:tr>
      <w:tr w:rsidR="000B5559" w:rsidRPr="00D074DA" w14:paraId="6FC4673F"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3D8E28F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11C6A07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0C06D51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(0.645)</w:t>
            </w:r>
          </w:p>
        </w:tc>
        <w:tc>
          <w:tcPr>
            <w:tcW w:w="1368" w:type="dxa"/>
            <w:tcBorders>
              <w:top w:val="nil"/>
              <w:left w:val="nil"/>
              <w:bottom w:val="nil"/>
              <w:right w:val="nil"/>
            </w:tcBorders>
            <w:shd w:val="clear" w:color="auto" w:fill="auto"/>
            <w:noWrap/>
            <w:vAlign w:val="bottom"/>
            <w:hideMark/>
          </w:tcPr>
          <w:p w14:paraId="7D28ACDD"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1C7C834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(-0.478)</w:t>
            </w:r>
          </w:p>
        </w:tc>
      </w:tr>
      <w:tr w:rsidR="000B5559" w:rsidRPr="00D074DA" w14:paraId="4DBA417A"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5CB9C7C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Test Number by Cohort</w:t>
            </w:r>
          </w:p>
        </w:tc>
        <w:tc>
          <w:tcPr>
            <w:tcW w:w="1368" w:type="dxa"/>
            <w:tcBorders>
              <w:top w:val="nil"/>
              <w:left w:val="nil"/>
              <w:bottom w:val="nil"/>
              <w:right w:val="nil"/>
            </w:tcBorders>
            <w:shd w:val="clear" w:color="auto" w:fill="auto"/>
            <w:noWrap/>
            <w:vAlign w:val="bottom"/>
            <w:hideMark/>
          </w:tcPr>
          <w:p w14:paraId="5E32331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2736" w:type="dxa"/>
            <w:gridSpan w:val="2"/>
            <w:tcBorders>
              <w:top w:val="nil"/>
              <w:left w:val="nil"/>
              <w:bottom w:val="nil"/>
              <w:right w:val="nil"/>
            </w:tcBorders>
            <w:shd w:val="clear" w:color="auto" w:fill="auto"/>
            <w:noWrap/>
            <w:vAlign w:val="bottom"/>
            <w:hideMark/>
          </w:tcPr>
          <w:p w14:paraId="46DE3D9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-0.0370***</w:t>
            </w:r>
          </w:p>
        </w:tc>
        <w:tc>
          <w:tcPr>
            <w:tcW w:w="1368" w:type="dxa"/>
            <w:tcBorders>
              <w:top w:val="nil"/>
              <w:left w:val="nil"/>
              <w:bottom w:val="nil"/>
              <w:right w:val="single" w:sz="8" w:space="0" w:color="auto"/>
            </w:tcBorders>
            <w:shd w:val="clear" w:color="auto" w:fill="auto"/>
            <w:noWrap/>
            <w:vAlign w:val="bottom"/>
            <w:hideMark/>
          </w:tcPr>
          <w:p w14:paraId="56EC991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-0.0369***</w:t>
            </w:r>
          </w:p>
        </w:tc>
      </w:tr>
      <w:tr w:rsidR="000B5559" w:rsidRPr="00D074DA" w14:paraId="76ADCD02"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7D6EC6A6"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1DC7CCA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1502464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(-19.65)</w:t>
            </w:r>
          </w:p>
        </w:tc>
        <w:tc>
          <w:tcPr>
            <w:tcW w:w="1368" w:type="dxa"/>
            <w:tcBorders>
              <w:top w:val="nil"/>
              <w:left w:val="nil"/>
              <w:bottom w:val="nil"/>
              <w:right w:val="nil"/>
            </w:tcBorders>
            <w:shd w:val="clear" w:color="auto" w:fill="auto"/>
            <w:noWrap/>
            <w:vAlign w:val="bottom"/>
            <w:hideMark/>
          </w:tcPr>
          <w:p w14:paraId="134F136C"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5BA8D2DA"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(-19.58)</w:t>
            </w:r>
          </w:p>
        </w:tc>
      </w:tr>
      <w:tr w:rsidR="000B5559" w:rsidRPr="00D074DA" w14:paraId="42212353"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049EC17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Total Test number</w:t>
            </w:r>
          </w:p>
        </w:tc>
        <w:tc>
          <w:tcPr>
            <w:tcW w:w="1368" w:type="dxa"/>
            <w:tcBorders>
              <w:top w:val="nil"/>
              <w:left w:val="nil"/>
              <w:bottom w:val="nil"/>
              <w:right w:val="nil"/>
            </w:tcBorders>
            <w:shd w:val="clear" w:color="auto" w:fill="auto"/>
            <w:noWrap/>
            <w:vAlign w:val="bottom"/>
            <w:hideMark/>
          </w:tcPr>
          <w:p w14:paraId="596F94F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28B2B92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0.000530</w:t>
            </w:r>
          </w:p>
        </w:tc>
        <w:tc>
          <w:tcPr>
            <w:tcW w:w="1368" w:type="dxa"/>
            <w:tcBorders>
              <w:top w:val="nil"/>
              <w:left w:val="nil"/>
              <w:bottom w:val="nil"/>
              <w:right w:val="nil"/>
            </w:tcBorders>
            <w:shd w:val="clear" w:color="auto" w:fill="auto"/>
            <w:noWrap/>
            <w:vAlign w:val="bottom"/>
            <w:hideMark/>
          </w:tcPr>
          <w:p w14:paraId="6B76A6F9"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41F07E1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8.01e-06</w:t>
            </w:r>
          </w:p>
        </w:tc>
      </w:tr>
      <w:tr w:rsidR="000B5559" w:rsidRPr="00D074DA" w14:paraId="5D8082B8"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0C54F62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327314B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03EDE02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(0.749)</w:t>
            </w:r>
          </w:p>
        </w:tc>
        <w:tc>
          <w:tcPr>
            <w:tcW w:w="1368" w:type="dxa"/>
            <w:tcBorders>
              <w:top w:val="nil"/>
              <w:left w:val="nil"/>
              <w:bottom w:val="nil"/>
              <w:right w:val="nil"/>
            </w:tcBorders>
            <w:shd w:val="clear" w:color="auto" w:fill="auto"/>
            <w:noWrap/>
            <w:vAlign w:val="bottom"/>
            <w:hideMark/>
          </w:tcPr>
          <w:p w14:paraId="57BD4329"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12C6539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(0.0115)</w:t>
            </w:r>
          </w:p>
        </w:tc>
      </w:tr>
      <w:tr w:rsidR="000B5559" w:rsidRPr="00D074DA" w14:paraId="11E3A310"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2623AAA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Cohort</w:t>
            </w:r>
          </w:p>
        </w:tc>
        <w:tc>
          <w:tcPr>
            <w:tcW w:w="1368" w:type="dxa"/>
            <w:tcBorders>
              <w:top w:val="nil"/>
              <w:left w:val="nil"/>
              <w:bottom w:val="nil"/>
              <w:right w:val="nil"/>
            </w:tcBorders>
            <w:shd w:val="clear" w:color="auto" w:fill="auto"/>
            <w:noWrap/>
            <w:vAlign w:val="bottom"/>
            <w:hideMark/>
          </w:tcPr>
          <w:p w14:paraId="4156B264"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36068B7B"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0.104***</w:t>
            </w:r>
          </w:p>
        </w:tc>
        <w:tc>
          <w:tcPr>
            <w:tcW w:w="1368" w:type="dxa"/>
            <w:tcBorders>
              <w:top w:val="nil"/>
              <w:left w:val="nil"/>
              <w:bottom w:val="nil"/>
              <w:right w:val="nil"/>
            </w:tcBorders>
            <w:shd w:val="clear" w:color="auto" w:fill="auto"/>
            <w:noWrap/>
            <w:vAlign w:val="bottom"/>
            <w:hideMark/>
          </w:tcPr>
          <w:p w14:paraId="3421CFC4"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102C632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0.101***</w:t>
            </w:r>
          </w:p>
        </w:tc>
      </w:tr>
      <w:tr w:rsidR="000B5559" w:rsidRPr="00D074DA" w14:paraId="47230D75"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64F34785"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640BA7A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nil"/>
              <w:right w:val="nil"/>
            </w:tcBorders>
            <w:shd w:val="clear" w:color="auto" w:fill="auto"/>
            <w:noWrap/>
            <w:vAlign w:val="bottom"/>
            <w:hideMark/>
          </w:tcPr>
          <w:p w14:paraId="2E2CD3C5"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(16.09)</w:t>
            </w:r>
          </w:p>
        </w:tc>
        <w:tc>
          <w:tcPr>
            <w:tcW w:w="1368" w:type="dxa"/>
            <w:tcBorders>
              <w:top w:val="nil"/>
              <w:left w:val="nil"/>
              <w:bottom w:val="nil"/>
              <w:right w:val="nil"/>
            </w:tcBorders>
            <w:shd w:val="clear" w:color="auto" w:fill="auto"/>
            <w:noWrap/>
            <w:vAlign w:val="bottom"/>
            <w:hideMark/>
          </w:tcPr>
          <w:p w14:paraId="08C4F553" w14:textId="77777777" w:rsidR="000B5559" w:rsidRPr="00D074DA" w:rsidRDefault="000B5559" w:rsidP="000B5559">
            <w:pPr>
              <w:spacing w:after="0" w:line="240" w:lineRule="auto"/>
              <w:rPr>
                <w:rFonts w:ascii="Calibri" w:eastAsia="Times New Roman" w:hAnsi="Calibri" w:cs="Times New Roman"/>
                <w:color w:val="000000"/>
              </w:rPr>
            </w:pPr>
          </w:p>
        </w:tc>
        <w:tc>
          <w:tcPr>
            <w:tcW w:w="1368" w:type="dxa"/>
            <w:tcBorders>
              <w:top w:val="nil"/>
              <w:left w:val="nil"/>
              <w:bottom w:val="nil"/>
              <w:right w:val="single" w:sz="8" w:space="0" w:color="auto"/>
            </w:tcBorders>
            <w:shd w:val="clear" w:color="auto" w:fill="auto"/>
            <w:noWrap/>
            <w:vAlign w:val="bottom"/>
            <w:hideMark/>
          </w:tcPr>
          <w:p w14:paraId="070432F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(15.60)</w:t>
            </w:r>
          </w:p>
        </w:tc>
      </w:tr>
      <w:tr w:rsidR="000B5559" w:rsidRPr="00D074DA" w14:paraId="4EC9C1CC" w14:textId="77777777" w:rsidTr="000B5559">
        <w:trPr>
          <w:trHeight w:val="300"/>
          <w:jc w:val="center"/>
        </w:trPr>
        <w:tc>
          <w:tcPr>
            <w:tcW w:w="3024" w:type="dxa"/>
            <w:tcBorders>
              <w:top w:val="nil"/>
              <w:left w:val="single" w:sz="8" w:space="0" w:color="auto"/>
              <w:bottom w:val="nil"/>
              <w:right w:val="single" w:sz="8" w:space="0" w:color="auto"/>
            </w:tcBorders>
            <w:shd w:val="clear" w:color="auto" w:fill="auto"/>
            <w:noWrap/>
            <w:vAlign w:val="center"/>
            <w:hideMark/>
          </w:tcPr>
          <w:p w14:paraId="26C82D67"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Constant</w:t>
            </w:r>
          </w:p>
        </w:tc>
        <w:tc>
          <w:tcPr>
            <w:tcW w:w="1368" w:type="dxa"/>
            <w:tcBorders>
              <w:top w:val="nil"/>
              <w:left w:val="nil"/>
              <w:bottom w:val="nil"/>
              <w:right w:val="nil"/>
            </w:tcBorders>
            <w:shd w:val="clear" w:color="auto" w:fill="auto"/>
            <w:noWrap/>
            <w:vAlign w:val="bottom"/>
            <w:hideMark/>
          </w:tcPr>
          <w:p w14:paraId="68829179"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-1.769***</w:t>
            </w:r>
          </w:p>
        </w:tc>
        <w:tc>
          <w:tcPr>
            <w:tcW w:w="1368" w:type="dxa"/>
            <w:tcBorders>
              <w:top w:val="nil"/>
              <w:left w:val="nil"/>
              <w:bottom w:val="nil"/>
              <w:right w:val="nil"/>
            </w:tcBorders>
            <w:shd w:val="clear" w:color="auto" w:fill="auto"/>
            <w:noWrap/>
            <w:vAlign w:val="bottom"/>
            <w:hideMark/>
          </w:tcPr>
          <w:p w14:paraId="7413AC9D"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-1.946***</w:t>
            </w:r>
          </w:p>
        </w:tc>
        <w:tc>
          <w:tcPr>
            <w:tcW w:w="1368" w:type="dxa"/>
            <w:tcBorders>
              <w:top w:val="nil"/>
              <w:left w:val="nil"/>
              <w:bottom w:val="nil"/>
              <w:right w:val="nil"/>
            </w:tcBorders>
            <w:shd w:val="clear" w:color="auto" w:fill="auto"/>
            <w:noWrap/>
            <w:vAlign w:val="bottom"/>
            <w:hideMark/>
          </w:tcPr>
          <w:p w14:paraId="31D2053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6.816***</w:t>
            </w:r>
          </w:p>
        </w:tc>
        <w:tc>
          <w:tcPr>
            <w:tcW w:w="1368" w:type="dxa"/>
            <w:tcBorders>
              <w:top w:val="nil"/>
              <w:left w:val="nil"/>
              <w:bottom w:val="nil"/>
              <w:right w:val="single" w:sz="8" w:space="0" w:color="auto"/>
            </w:tcBorders>
            <w:shd w:val="clear" w:color="auto" w:fill="auto"/>
            <w:noWrap/>
            <w:vAlign w:val="bottom"/>
            <w:hideMark/>
          </w:tcPr>
          <w:p w14:paraId="611DC98B"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10.30***</w:t>
            </w:r>
          </w:p>
        </w:tc>
      </w:tr>
      <w:tr w:rsidR="000B5559" w:rsidRPr="00D074DA" w14:paraId="3D8E4974" w14:textId="77777777" w:rsidTr="000B5559">
        <w:trPr>
          <w:trHeight w:val="315"/>
          <w:jc w:val="center"/>
        </w:trPr>
        <w:tc>
          <w:tcPr>
            <w:tcW w:w="3024" w:type="dxa"/>
            <w:tcBorders>
              <w:top w:val="nil"/>
              <w:left w:val="single" w:sz="8" w:space="0" w:color="auto"/>
              <w:bottom w:val="single" w:sz="8" w:space="0" w:color="auto"/>
              <w:right w:val="single" w:sz="8" w:space="0" w:color="auto"/>
            </w:tcBorders>
            <w:shd w:val="clear" w:color="auto" w:fill="auto"/>
            <w:noWrap/>
            <w:vAlign w:val="center"/>
            <w:hideMark/>
          </w:tcPr>
          <w:p w14:paraId="2D1C82F5"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single" w:sz="8" w:space="0" w:color="auto"/>
              <w:right w:val="nil"/>
            </w:tcBorders>
            <w:shd w:val="clear" w:color="auto" w:fill="auto"/>
            <w:noWrap/>
            <w:vAlign w:val="bottom"/>
            <w:hideMark/>
          </w:tcPr>
          <w:p w14:paraId="39D8AE4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(-13.33)</w:t>
            </w:r>
          </w:p>
        </w:tc>
        <w:tc>
          <w:tcPr>
            <w:tcW w:w="1368" w:type="dxa"/>
            <w:tcBorders>
              <w:top w:val="nil"/>
              <w:left w:val="nil"/>
              <w:bottom w:val="single" w:sz="8" w:space="0" w:color="auto"/>
              <w:right w:val="nil"/>
            </w:tcBorders>
            <w:shd w:val="clear" w:color="auto" w:fill="auto"/>
            <w:noWrap/>
            <w:vAlign w:val="bottom"/>
            <w:hideMark/>
          </w:tcPr>
          <w:p w14:paraId="48A3636A"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(-12.72)</w:t>
            </w:r>
          </w:p>
        </w:tc>
        <w:tc>
          <w:tcPr>
            <w:tcW w:w="1368" w:type="dxa"/>
            <w:tcBorders>
              <w:top w:val="nil"/>
              <w:left w:val="nil"/>
              <w:bottom w:val="single" w:sz="8" w:space="0" w:color="auto"/>
              <w:right w:val="nil"/>
            </w:tcBorders>
            <w:shd w:val="clear" w:color="auto" w:fill="auto"/>
            <w:noWrap/>
            <w:vAlign w:val="bottom"/>
            <w:hideMark/>
          </w:tcPr>
          <w:p w14:paraId="3F29B020"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(3.616)</w:t>
            </w:r>
          </w:p>
        </w:tc>
        <w:tc>
          <w:tcPr>
            <w:tcW w:w="1368" w:type="dxa"/>
            <w:tcBorders>
              <w:top w:val="nil"/>
              <w:left w:val="nil"/>
              <w:bottom w:val="single" w:sz="8" w:space="0" w:color="auto"/>
              <w:right w:val="single" w:sz="8" w:space="0" w:color="auto"/>
            </w:tcBorders>
            <w:shd w:val="clear" w:color="auto" w:fill="auto"/>
            <w:noWrap/>
            <w:vAlign w:val="bottom"/>
            <w:hideMark/>
          </w:tcPr>
          <w:p w14:paraId="3D56949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(4.369)</w:t>
            </w:r>
          </w:p>
        </w:tc>
      </w:tr>
      <w:tr w:rsidR="000B5559" w:rsidRPr="00D074DA" w14:paraId="5FEE0E17" w14:textId="77777777" w:rsidTr="000B5559">
        <w:trPr>
          <w:trHeight w:val="300"/>
          <w:jc w:val="center"/>
        </w:trPr>
        <w:tc>
          <w:tcPr>
            <w:tcW w:w="3024" w:type="dxa"/>
            <w:tcBorders>
              <w:top w:val="nil"/>
              <w:left w:val="single" w:sz="8" w:space="0" w:color="auto"/>
              <w:bottom w:val="nil"/>
              <w:right w:val="nil"/>
            </w:tcBorders>
            <w:shd w:val="clear" w:color="auto" w:fill="auto"/>
            <w:noWrap/>
            <w:vAlign w:val="center"/>
            <w:hideMark/>
          </w:tcPr>
          <w:p w14:paraId="16A4CB9F"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Observations</w:t>
            </w:r>
          </w:p>
        </w:tc>
        <w:tc>
          <w:tcPr>
            <w:tcW w:w="1368" w:type="dxa"/>
            <w:tcBorders>
              <w:top w:val="nil"/>
              <w:left w:val="nil"/>
              <w:bottom w:val="nil"/>
              <w:right w:val="nil"/>
            </w:tcBorders>
            <w:shd w:val="clear" w:color="auto" w:fill="auto"/>
            <w:noWrap/>
            <w:vAlign w:val="bottom"/>
            <w:hideMark/>
          </w:tcPr>
          <w:p w14:paraId="4B245C7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51,363</w:t>
            </w:r>
          </w:p>
        </w:tc>
        <w:tc>
          <w:tcPr>
            <w:tcW w:w="1368" w:type="dxa"/>
            <w:tcBorders>
              <w:top w:val="nil"/>
              <w:left w:val="nil"/>
              <w:bottom w:val="nil"/>
              <w:right w:val="nil"/>
            </w:tcBorders>
            <w:shd w:val="clear" w:color="auto" w:fill="auto"/>
            <w:noWrap/>
            <w:vAlign w:val="bottom"/>
            <w:hideMark/>
          </w:tcPr>
          <w:p w14:paraId="4CFD1D6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51,363</w:t>
            </w:r>
          </w:p>
        </w:tc>
        <w:tc>
          <w:tcPr>
            <w:tcW w:w="1368" w:type="dxa"/>
            <w:tcBorders>
              <w:top w:val="nil"/>
              <w:left w:val="nil"/>
              <w:bottom w:val="nil"/>
              <w:right w:val="nil"/>
            </w:tcBorders>
            <w:shd w:val="clear" w:color="auto" w:fill="auto"/>
            <w:noWrap/>
            <w:vAlign w:val="bottom"/>
            <w:hideMark/>
          </w:tcPr>
          <w:p w14:paraId="255E954C"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51,363</w:t>
            </w:r>
          </w:p>
        </w:tc>
        <w:tc>
          <w:tcPr>
            <w:tcW w:w="1368" w:type="dxa"/>
            <w:tcBorders>
              <w:top w:val="nil"/>
              <w:left w:val="nil"/>
              <w:bottom w:val="nil"/>
              <w:right w:val="single" w:sz="8" w:space="0" w:color="auto"/>
            </w:tcBorders>
            <w:shd w:val="clear" w:color="auto" w:fill="auto"/>
            <w:noWrap/>
            <w:vAlign w:val="bottom"/>
            <w:hideMark/>
          </w:tcPr>
          <w:p w14:paraId="38924F04"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51,363</w:t>
            </w:r>
          </w:p>
        </w:tc>
      </w:tr>
      <w:tr w:rsidR="000B5559" w:rsidRPr="00D074DA" w14:paraId="60336213" w14:textId="77777777" w:rsidTr="000B5559">
        <w:trPr>
          <w:trHeight w:val="300"/>
          <w:jc w:val="center"/>
        </w:trPr>
        <w:tc>
          <w:tcPr>
            <w:tcW w:w="8496" w:type="dxa"/>
            <w:gridSpan w:val="5"/>
            <w:tcBorders>
              <w:top w:val="single" w:sz="8" w:space="0" w:color="auto"/>
              <w:left w:val="single" w:sz="8" w:space="0" w:color="auto"/>
              <w:bottom w:val="nil"/>
              <w:right w:val="single" w:sz="8" w:space="0" w:color="auto"/>
            </w:tcBorders>
            <w:shd w:val="clear" w:color="auto" w:fill="auto"/>
            <w:noWrap/>
            <w:vAlign w:val="center"/>
            <w:hideMark/>
          </w:tcPr>
          <w:p w14:paraId="4A9F66B1"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Robust Z-statistics in parentheses</w:t>
            </w:r>
            <w:r>
              <w:rPr>
                <w:rFonts w:ascii="Calibri" w:eastAsia="Times New Roman" w:hAnsi="Calibri" w:cs="Times New Roman"/>
                <w:color w:val="000000"/>
              </w:rPr>
              <w:t xml:space="preserve"> *** p&lt;0.01, **p&lt;0.05, *p&lt;0.1.</w:t>
            </w:r>
          </w:p>
        </w:tc>
      </w:tr>
      <w:tr w:rsidR="000B5559" w:rsidRPr="00D074DA" w14:paraId="5AFD30E4" w14:textId="77777777" w:rsidTr="000B5559">
        <w:trPr>
          <w:trHeight w:val="315"/>
          <w:jc w:val="center"/>
        </w:trPr>
        <w:tc>
          <w:tcPr>
            <w:tcW w:w="3024" w:type="dxa"/>
            <w:tcBorders>
              <w:top w:val="nil"/>
              <w:left w:val="single" w:sz="8" w:space="0" w:color="auto"/>
              <w:bottom w:val="single" w:sz="8" w:space="0" w:color="auto"/>
              <w:right w:val="nil"/>
            </w:tcBorders>
            <w:shd w:val="clear" w:color="auto" w:fill="auto"/>
            <w:noWrap/>
            <w:vAlign w:val="center"/>
            <w:hideMark/>
          </w:tcPr>
          <w:p w14:paraId="2E466193"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Sex is 1 if client is a male.</w:t>
            </w:r>
          </w:p>
        </w:tc>
        <w:tc>
          <w:tcPr>
            <w:tcW w:w="1368" w:type="dxa"/>
            <w:tcBorders>
              <w:top w:val="nil"/>
              <w:left w:val="nil"/>
              <w:bottom w:val="single" w:sz="8" w:space="0" w:color="auto"/>
              <w:right w:val="nil"/>
            </w:tcBorders>
            <w:shd w:val="clear" w:color="auto" w:fill="auto"/>
            <w:noWrap/>
            <w:vAlign w:val="bottom"/>
            <w:hideMark/>
          </w:tcPr>
          <w:p w14:paraId="5D1A02B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single" w:sz="8" w:space="0" w:color="auto"/>
              <w:right w:val="nil"/>
            </w:tcBorders>
            <w:shd w:val="clear" w:color="auto" w:fill="auto"/>
            <w:noWrap/>
            <w:vAlign w:val="center"/>
            <w:hideMark/>
          </w:tcPr>
          <w:p w14:paraId="49E811A8"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single" w:sz="8" w:space="0" w:color="auto"/>
              <w:right w:val="nil"/>
            </w:tcBorders>
            <w:shd w:val="clear" w:color="auto" w:fill="auto"/>
            <w:noWrap/>
            <w:vAlign w:val="center"/>
            <w:hideMark/>
          </w:tcPr>
          <w:p w14:paraId="66FA43AE"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c>
          <w:tcPr>
            <w:tcW w:w="1368" w:type="dxa"/>
            <w:tcBorders>
              <w:top w:val="nil"/>
              <w:left w:val="nil"/>
              <w:bottom w:val="single" w:sz="8" w:space="0" w:color="auto"/>
              <w:right w:val="single" w:sz="8" w:space="0" w:color="auto"/>
            </w:tcBorders>
            <w:shd w:val="clear" w:color="auto" w:fill="auto"/>
            <w:noWrap/>
            <w:vAlign w:val="center"/>
            <w:hideMark/>
          </w:tcPr>
          <w:p w14:paraId="2A034866" w14:textId="77777777" w:rsidR="000B5559" w:rsidRPr="00D074DA" w:rsidRDefault="000B5559" w:rsidP="000B5559">
            <w:pPr>
              <w:spacing w:after="0" w:line="240" w:lineRule="auto"/>
              <w:rPr>
                <w:rFonts w:ascii="Calibri" w:eastAsia="Times New Roman" w:hAnsi="Calibri" w:cs="Times New Roman"/>
                <w:color w:val="000000"/>
              </w:rPr>
            </w:pPr>
            <w:r w:rsidRPr="00D074DA">
              <w:rPr>
                <w:rFonts w:ascii="Calibri" w:eastAsia="Times New Roman" w:hAnsi="Calibri" w:cs="Times New Roman"/>
                <w:color w:val="000000"/>
              </w:rPr>
              <w:t> </w:t>
            </w:r>
          </w:p>
        </w:tc>
      </w:tr>
    </w:tbl>
    <w:p w14:paraId="3E4991BD" w14:textId="77777777" w:rsidR="000B5559" w:rsidRDefault="000B5559" w:rsidP="000B5559">
      <w:pPr>
        <w:rPr>
          <w:rFonts w:eastAsiaTheme="minorEastAsia"/>
        </w:rPr>
      </w:pPr>
    </w:p>
    <w:p w14:paraId="2768E39E" w14:textId="77777777" w:rsidR="000B5559" w:rsidRDefault="000B5559" w:rsidP="000B5559">
      <w:pPr>
        <w:spacing w:line="480" w:lineRule="auto"/>
        <w:rPr>
          <w:rFonts w:eastAsiaTheme="minorEastAsia"/>
          <w:bCs/>
        </w:rPr>
      </w:pPr>
      <w:r>
        <w:rPr>
          <w:rFonts w:eastAsiaTheme="minorEastAsia"/>
          <w:bCs/>
        </w:rPr>
        <w:t xml:space="preserve">also consistent with the casual observation that the longer </w:t>
      </w:r>
      <w:proofErr w:type="gramStart"/>
      <w:r>
        <w:rPr>
          <w:rFonts w:eastAsiaTheme="minorEastAsia"/>
          <w:bCs/>
        </w:rPr>
        <w:t>a</w:t>
      </w:r>
      <w:proofErr w:type="gramEnd"/>
      <w:r>
        <w:rPr>
          <w:rFonts w:eastAsiaTheme="minorEastAsia"/>
          <w:bCs/>
        </w:rPr>
        <w:t xml:space="preserve"> MMT patient is in treatment, the less likely he is to use illicit drugs.  (The coefficient on total tests is close to zero and not statistically significant. The total tests variable is somewhat, but not exactly like an interaction variable between cohort number </w:t>
      </w:r>
      <w:r>
        <w:rPr>
          <w:rFonts w:eastAsiaTheme="minorEastAsia"/>
          <w:bCs/>
        </w:rPr>
        <w:lastRenderedPageBreak/>
        <w:t xml:space="preserve">and test number within the cohort.)  This implies that it is the length of continuous time in treatment, not total time in treatment that results in a decline in positive test results. </w:t>
      </w:r>
    </w:p>
    <w:p w14:paraId="7DF0E3B6" w14:textId="77777777" w:rsidR="000B5559" w:rsidRDefault="000B5559" w:rsidP="000B5559">
      <w:pPr>
        <w:spacing w:line="480" w:lineRule="auto"/>
        <w:ind w:firstLine="720"/>
        <w:rPr>
          <w:rFonts w:eastAsiaTheme="minorEastAsia"/>
        </w:rPr>
      </w:pPr>
      <w:r>
        <w:rPr>
          <w:rFonts w:eastAsiaTheme="minorEastAsia"/>
        </w:rPr>
        <w:t xml:space="preserve">We now turn to estimates based on the linear probability model (lpm), the simplest form of binary choice models where the probability of an event occurring, </w:t>
      </w:r>
      <w:r w:rsidRPr="0037227C">
        <w:rPr>
          <w:rFonts w:eastAsiaTheme="minorEastAsia"/>
          <w:i/>
        </w:rPr>
        <w:t>p</w:t>
      </w:r>
      <w:r>
        <w:rPr>
          <w:rFonts w:eastAsiaTheme="minorEastAsia"/>
        </w:rPr>
        <w:t xml:space="preserve">, is assumed to be a linear function of a set of explanatory variables. </w:t>
      </w:r>
      <w:r w:rsidRPr="0037227C">
        <w:rPr>
          <w:rFonts w:eastAsiaTheme="minorEastAsia"/>
          <w:i/>
        </w:rPr>
        <w:t>p</w:t>
      </w:r>
      <w:r>
        <w:rPr>
          <w:rFonts w:eastAsiaTheme="minorEastAsia"/>
        </w:rPr>
        <w:t xml:space="preserve"> is unobservable. One of the critical underlying assumptions about the binary choice model is that the distribution is linear.</w:t>
      </w:r>
    </w:p>
    <w:p w14:paraId="1D5CA99E" w14:textId="77777777" w:rsidR="000B5559" w:rsidRPr="00756474" w:rsidRDefault="001C4E64" w:rsidP="000B5559">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=1</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m:oMathPara>
    </w:p>
    <w:p w14:paraId="06E3C67A" w14:textId="77777777" w:rsidR="000B5559" w:rsidRDefault="000B5559" w:rsidP="000B5559">
      <w:pPr>
        <w:spacing w:line="480" w:lineRule="auto"/>
        <w:rPr>
          <w:rFonts w:eastAsiaTheme="minorEastAsia"/>
        </w:rPr>
      </w:pPr>
      <w:r>
        <w:rPr>
          <w:rFonts w:eastAsiaTheme="minorEastAsia"/>
        </w:rPr>
        <w:t xml:space="preserve">This can be expanded to the panel data case where the outcome for individual </w:t>
      </w:r>
      <w:proofErr w:type="spellStart"/>
      <w:r w:rsidRPr="00CC30CC">
        <w:rPr>
          <w:rFonts w:eastAsiaTheme="minorEastAsia"/>
          <w:i/>
        </w:rPr>
        <w:t>i</w:t>
      </w:r>
      <w:proofErr w:type="spellEnd"/>
      <w:r>
        <w:rPr>
          <w:rFonts w:eastAsiaTheme="minorEastAsia"/>
        </w:rPr>
        <w:t xml:space="preserve"> at time </w:t>
      </w:r>
      <w:r w:rsidRPr="00CC30CC">
        <w:rPr>
          <w:rFonts w:eastAsiaTheme="minorEastAsia"/>
          <w:i/>
        </w:rPr>
        <w:t>t</w:t>
      </w:r>
      <w:r>
        <w:rPr>
          <w:rFonts w:eastAsiaTheme="minorEastAsia"/>
          <w:i/>
        </w:rPr>
        <w:t xml:space="preserve"> </w:t>
      </w:r>
      <w:r>
        <w:rPr>
          <w:rFonts w:eastAsiaTheme="minorEastAsia"/>
        </w:rPr>
        <w:t xml:space="preserve">with binary outcomes. In the case where </w:t>
      </w:r>
      <m:oMath>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it</m:t>
            </m:r>
          </m:sub>
          <m:sup>
            <m:r>
              <w:rPr>
                <w:rFonts w:ascii="Cambria Math" w:eastAsiaTheme="minorEastAsia" w:hAnsi="Cambria Math"/>
              </w:rPr>
              <m:t>*</m:t>
            </m:r>
          </m:sup>
        </m:sSubSup>
      </m:oMath>
      <w:r>
        <w:rPr>
          <w:rFonts w:eastAsiaTheme="minorEastAsia"/>
        </w:rPr>
        <w:t>may be thought of as an index of desire the model is referred to as the latent variables model with:</w:t>
      </w:r>
    </w:p>
    <w:p w14:paraId="6B41F303" w14:textId="77777777" w:rsidR="000B5559" w:rsidRPr="00CC30CC" w:rsidRDefault="001C4E64" w:rsidP="000B5559">
      <w:pPr>
        <w:spacing w:line="240" w:lineRule="auto"/>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={0,1}</m:t>
          </m:r>
        </m:oMath>
      </m:oMathPara>
    </w:p>
    <w:p w14:paraId="5C1498DF" w14:textId="77777777" w:rsidR="000B5559" w:rsidRDefault="001C4E64" w:rsidP="000B5559">
      <w:pPr>
        <w:spacing w:line="240" w:lineRule="auto"/>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 xml:space="preserve">=1 if </m:t>
        </m:r>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it</m:t>
            </m:r>
          </m:sub>
          <m:sup>
            <m:r>
              <w:rPr>
                <w:rFonts w:ascii="Cambria Math" w:eastAsiaTheme="minorEastAsia" w:hAnsi="Cambria Math"/>
              </w:rPr>
              <m: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it</m:t>
            </m:r>
          </m:sub>
          <m:sup>
            <m:r>
              <w:rPr>
                <w:rFonts w:ascii="Cambria Math" w:eastAsiaTheme="minorEastAsia" w:hAnsi="Cambria Math"/>
              </w:rPr>
              <m:t>'</m:t>
            </m:r>
          </m:sup>
        </m:sSubSup>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it</m:t>
            </m:r>
          </m:sub>
        </m:sSub>
      </m:oMath>
      <w:r w:rsidR="000B5559">
        <w:rPr>
          <w:rFonts w:eastAsiaTheme="minorEastAsia"/>
        </w:rPr>
        <w:t xml:space="preserve"> &gt;0</w:t>
      </w:r>
    </w:p>
    <w:p w14:paraId="1D399AAD" w14:textId="77777777" w:rsidR="000B5559" w:rsidRPr="00CC30CC" w:rsidRDefault="001C4E64" w:rsidP="000B5559">
      <w:pPr>
        <w:spacing w:line="240" w:lineRule="auto"/>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=0 otherwise</m:t>
          </m:r>
        </m:oMath>
      </m:oMathPara>
    </w:p>
    <w:p w14:paraId="45EF9565" w14:textId="77777777" w:rsidR="000B5559" w:rsidRDefault="000B5559" w:rsidP="000B5559">
      <w:pPr>
        <w:spacing w:line="480" w:lineRule="auto"/>
        <w:rPr>
          <w:rFonts w:eastAsiaTheme="minorEastAsia"/>
        </w:rPr>
      </w:pPr>
      <w:r>
        <w:rPr>
          <w:rFonts w:eastAsiaTheme="minorEastAsia"/>
        </w:rPr>
        <w:t>The linear probability model applied to panel data is:</w:t>
      </w:r>
    </w:p>
    <w:p w14:paraId="13432686" w14:textId="77777777" w:rsidR="000B5559" w:rsidRPr="00D06B03" w:rsidRDefault="001C4E64" w:rsidP="000B5559">
      <w:pPr>
        <w:spacing w:line="48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e>
          </m:d>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Pr</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=1</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it</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it</m:t>
              </m:r>
            </m:sub>
            <m:sup>
              <m:r>
                <w:rPr>
                  <w:rFonts w:ascii="Cambria Math" w:eastAsiaTheme="minorEastAsia" w:hAnsi="Cambria Math"/>
                </w:rPr>
                <m:t>'</m:t>
              </m:r>
            </m:sup>
          </m:sSubSup>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oMath>
      </m:oMathPara>
    </w:p>
    <w:p w14:paraId="1229AC90" w14:textId="77777777" w:rsidR="000B5559" w:rsidRDefault="000B5559" w:rsidP="000B5559">
      <w:pPr>
        <w:spacing w:line="480" w:lineRule="auto"/>
        <w:rPr>
          <w:rFonts w:eastAsiaTheme="minorEastAsia"/>
        </w:rPr>
      </w:pPr>
      <w:r>
        <w:rPr>
          <w:rFonts w:eastAsiaTheme="minorEastAsia"/>
        </w:rPr>
        <w:t xml:space="preserve">The results for the linear probability model are presented in Table 10.  Like the results for the general linear model, this approach pools the data and does not make use of any panel data techniques.  The estimates presented in columns 1 and 2 use EPH price, while columns 3 and 4 use the predicted price.  Columns 1 and 3 include the growth rate of real GDP, while columns 2 and 4 include the local unemployment rate as addition economic variables of interest.  In columns 1 and 2 though negative, the coefficient on price is not statistically significant, while it is statistically significant at the 0.10 and 0.05 </w:t>
      </w:r>
    </w:p>
    <w:p w14:paraId="63CDC788" w14:textId="77777777" w:rsidR="000B5559" w:rsidRDefault="000B5559" w:rsidP="000B5559">
      <w:pPr>
        <w:rPr>
          <w:rFonts w:eastAsiaTheme="minorEastAsia"/>
        </w:rPr>
      </w:pPr>
      <w:r>
        <w:rPr>
          <w:rFonts w:eastAsiaTheme="minorEastAsia"/>
        </w:rPr>
        <w:br w:type="page"/>
      </w:r>
    </w:p>
    <w:tbl>
      <w:tblPr>
        <w:tblW w:w="8785" w:type="dxa"/>
        <w:tblInd w:w="93" w:type="dxa"/>
        <w:tblLayout w:type="fixed"/>
        <w:tblLook w:val="04A0" w:firstRow="1" w:lastRow="0" w:firstColumn="1" w:lastColumn="0" w:noHBand="0" w:noVBand="1"/>
      </w:tblPr>
      <w:tblGrid>
        <w:gridCol w:w="1757"/>
        <w:gridCol w:w="1757"/>
        <w:gridCol w:w="1757"/>
        <w:gridCol w:w="1757"/>
        <w:gridCol w:w="1757"/>
      </w:tblGrid>
      <w:tr w:rsidR="000B5559" w:rsidRPr="00415292" w14:paraId="2B661703" w14:textId="77777777" w:rsidTr="000B5559">
        <w:trPr>
          <w:trHeight w:val="315"/>
        </w:trPr>
        <w:tc>
          <w:tcPr>
            <w:tcW w:w="8785"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86CA796" w14:textId="77777777" w:rsidR="000B5559" w:rsidRPr="00415292" w:rsidRDefault="000B5559" w:rsidP="000B5559">
            <w:pPr>
              <w:spacing w:after="0" w:line="240" w:lineRule="auto"/>
              <w:jc w:val="center"/>
              <w:rPr>
                <w:rFonts w:ascii="Calibri" w:eastAsia="Times New Roman" w:hAnsi="Calibri" w:cs="Times New Roman"/>
                <w:color w:val="000000"/>
              </w:rPr>
            </w:pPr>
            <w:r>
              <w:rPr>
                <w:rFonts w:eastAsiaTheme="minorEastAsia"/>
              </w:rPr>
              <w:lastRenderedPageBreak/>
              <w:br w:type="page"/>
            </w:r>
            <w:r>
              <w:rPr>
                <w:rFonts w:eastAsiaTheme="minorEastAsia"/>
              </w:rPr>
              <w:br w:type="page"/>
            </w:r>
            <w:r>
              <w:rPr>
                <w:rFonts w:ascii="Calibri" w:eastAsia="Times New Roman" w:hAnsi="Calibri" w:cs="Times New Roman"/>
                <w:color w:val="000000"/>
              </w:rPr>
              <w:t>Table 10</w:t>
            </w:r>
          </w:p>
        </w:tc>
      </w:tr>
      <w:tr w:rsidR="000B5559" w:rsidRPr="00415292" w14:paraId="7EC17D0F" w14:textId="77777777" w:rsidTr="000B5559">
        <w:trPr>
          <w:trHeight w:val="300"/>
        </w:trPr>
        <w:tc>
          <w:tcPr>
            <w:tcW w:w="8785" w:type="dxa"/>
            <w:gridSpan w:val="5"/>
            <w:tcBorders>
              <w:top w:val="single" w:sz="4" w:space="0" w:color="auto"/>
              <w:left w:val="single" w:sz="4" w:space="0" w:color="auto"/>
              <w:bottom w:val="nil"/>
              <w:right w:val="single" w:sz="4" w:space="0" w:color="auto"/>
            </w:tcBorders>
            <w:shd w:val="clear" w:color="auto" w:fill="auto"/>
            <w:noWrap/>
            <w:vAlign w:val="bottom"/>
            <w:hideMark/>
          </w:tcPr>
          <w:p w14:paraId="068D88B0"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xml:space="preserve">Linear </w:t>
            </w:r>
            <w:r>
              <w:rPr>
                <w:rFonts w:ascii="Calibri" w:eastAsia="Times New Roman" w:hAnsi="Calibri" w:cs="Times New Roman"/>
                <w:color w:val="000000"/>
              </w:rPr>
              <w:t>P</w:t>
            </w:r>
            <w:r w:rsidRPr="00415292">
              <w:rPr>
                <w:rFonts w:ascii="Calibri" w:eastAsia="Times New Roman" w:hAnsi="Calibri" w:cs="Times New Roman"/>
                <w:color w:val="000000"/>
              </w:rPr>
              <w:t xml:space="preserve">robability </w:t>
            </w:r>
            <w:proofErr w:type="gramStart"/>
            <w:r>
              <w:rPr>
                <w:rFonts w:ascii="Calibri" w:eastAsia="Times New Roman" w:hAnsi="Calibri" w:cs="Times New Roman"/>
                <w:color w:val="000000"/>
              </w:rPr>
              <w:t>M</w:t>
            </w:r>
            <w:r w:rsidRPr="00415292">
              <w:rPr>
                <w:rFonts w:ascii="Calibri" w:eastAsia="Times New Roman" w:hAnsi="Calibri" w:cs="Times New Roman"/>
                <w:color w:val="000000"/>
              </w:rPr>
              <w:t xml:space="preserve">odel </w:t>
            </w:r>
            <w:r>
              <w:rPr>
                <w:rFonts w:ascii="Calibri" w:eastAsia="Times New Roman" w:hAnsi="Calibri" w:cs="Times New Roman"/>
                <w:color w:val="000000"/>
              </w:rPr>
              <w:t xml:space="preserve"> with</w:t>
            </w:r>
            <w:proofErr w:type="gramEnd"/>
            <w:r>
              <w:rPr>
                <w:rFonts w:ascii="Calibri" w:eastAsia="Times New Roman" w:hAnsi="Calibri" w:cs="Times New Roman"/>
                <w:color w:val="000000"/>
              </w:rPr>
              <w:t xml:space="preserve"> Pooled Data </w:t>
            </w:r>
          </w:p>
        </w:tc>
      </w:tr>
      <w:tr w:rsidR="000B5559" w:rsidRPr="00415292" w14:paraId="53FECEB2" w14:textId="77777777" w:rsidTr="000B5559">
        <w:trPr>
          <w:trHeight w:val="315"/>
        </w:trPr>
        <w:tc>
          <w:tcPr>
            <w:tcW w:w="8785" w:type="dxa"/>
            <w:gridSpan w:val="5"/>
            <w:tcBorders>
              <w:top w:val="nil"/>
              <w:left w:val="single" w:sz="4" w:space="0" w:color="auto"/>
              <w:bottom w:val="single" w:sz="4" w:space="0" w:color="auto"/>
              <w:right w:val="single" w:sz="4" w:space="0" w:color="auto"/>
            </w:tcBorders>
            <w:shd w:val="clear" w:color="auto" w:fill="auto"/>
            <w:noWrap/>
            <w:vAlign w:val="bottom"/>
            <w:hideMark/>
          </w:tcPr>
          <w:p w14:paraId="5FE7A055"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Dependent Variable is 1 if Cocaine screen is positive</w:t>
            </w:r>
          </w:p>
        </w:tc>
      </w:tr>
      <w:tr w:rsidR="000B5559" w:rsidRPr="00415292" w14:paraId="3EFCE1EB" w14:textId="77777777" w:rsidTr="000B5559">
        <w:trPr>
          <w:trHeight w:val="300"/>
        </w:trPr>
        <w:tc>
          <w:tcPr>
            <w:tcW w:w="1757" w:type="dxa"/>
            <w:tcBorders>
              <w:top w:val="single" w:sz="4" w:space="0" w:color="auto"/>
              <w:left w:val="single" w:sz="8" w:space="0" w:color="auto"/>
              <w:bottom w:val="nil"/>
              <w:right w:val="nil"/>
            </w:tcBorders>
            <w:shd w:val="clear" w:color="auto" w:fill="auto"/>
            <w:noWrap/>
            <w:vAlign w:val="bottom"/>
            <w:hideMark/>
          </w:tcPr>
          <w:p w14:paraId="714C5921"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EPH</w:t>
            </w:r>
          </w:p>
        </w:tc>
        <w:tc>
          <w:tcPr>
            <w:tcW w:w="1757" w:type="dxa"/>
            <w:tcBorders>
              <w:top w:val="single" w:sz="4" w:space="0" w:color="auto"/>
              <w:left w:val="single" w:sz="8" w:space="0" w:color="auto"/>
              <w:bottom w:val="nil"/>
              <w:right w:val="nil"/>
            </w:tcBorders>
            <w:shd w:val="clear" w:color="auto" w:fill="auto"/>
            <w:noWrap/>
            <w:vAlign w:val="bottom"/>
            <w:hideMark/>
          </w:tcPr>
          <w:p w14:paraId="1904385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-4.05e-05</w:t>
            </w:r>
          </w:p>
        </w:tc>
        <w:tc>
          <w:tcPr>
            <w:tcW w:w="1757" w:type="dxa"/>
            <w:tcBorders>
              <w:top w:val="single" w:sz="4" w:space="0" w:color="auto"/>
              <w:left w:val="nil"/>
              <w:bottom w:val="nil"/>
              <w:right w:val="nil"/>
            </w:tcBorders>
            <w:shd w:val="clear" w:color="auto" w:fill="auto"/>
            <w:noWrap/>
            <w:vAlign w:val="bottom"/>
            <w:hideMark/>
          </w:tcPr>
          <w:p w14:paraId="51F2CE2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-1.60e-05</w:t>
            </w:r>
          </w:p>
        </w:tc>
        <w:tc>
          <w:tcPr>
            <w:tcW w:w="1757" w:type="dxa"/>
            <w:tcBorders>
              <w:top w:val="single" w:sz="4" w:space="0" w:color="auto"/>
              <w:left w:val="nil"/>
              <w:bottom w:val="nil"/>
              <w:right w:val="nil"/>
            </w:tcBorders>
            <w:shd w:val="clear" w:color="auto" w:fill="auto"/>
            <w:noWrap/>
            <w:vAlign w:val="bottom"/>
            <w:hideMark/>
          </w:tcPr>
          <w:p w14:paraId="6ADB98DD"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single" w:sz="4" w:space="0" w:color="auto"/>
              <w:left w:val="nil"/>
              <w:bottom w:val="nil"/>
              <w:right w:val="single" w:sz="8" w:space="0" w:color="auto"/>
            </w:tcBorders>
            <w:shd w:val="clear" w:color="auto" w:fill="auto"/>
            <w:noWrap/>
            <w:vAlign w:val="bottom"/>
            <w:hideMark/>
          </w:tcPr>
          <w:p w14:paraId="0584494E" w14:textId="77777777" w:rsidR="000B5559" w:rsidRPr="00415292" w:rsidRDefault="000B5559" w:rsidP="000B5559">
            <w:pPr>
              <w:spacing w:after="0" w:line="240" w:lineRule="auto"/>
              <w:jc w:val="center"/>
              <w:rPr>
                <w:rFonts w:ascii="Calibri" w:eastAsia="Times New Roman" w:hAnsi="Calibri" w:cs="Times New Roman"/>
                <w:color w:val="000000"/>
              </w:rPr>
            </w:pPr>
          </w:p>
        </w:tc>
      </w:tr>
      <w:tr w:rsidR="000B5559" w:rsidRPr="00415292" w14:paraId="4849B67F"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0673D123"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242ADA3F"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(-0.814)</w:t>
            </w:r>
          </w:p>
        </w:tc>
        <w:tc>
          <w:tcPr>
            <w:tcW w:w="1757" w:type="dxa"/>
            <w:tcBorders>
              <w:top w:val="nil"/>
              <w:left w:val="nil"/>
              <w:bottom w:val="nil"/>
              <w:right w:val="nil"/>
            </w:tcBorders>
            <w:shd w:val="clear" w:color="auto" w:fill="auto"/>
            <w:noWrap/>
            <w:vAlign w:val="bottom"/>
            <w:hideMark/>
          </w:tcPr>
          <w:p w14:paraId="1B03750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(-0.328)</w:t>
            </w:r>
          </w:p>
        </w:tc>
        <w:tc>
          <w:tcPr>
            <w:tcW w:w="1757" w:type="dxa"/>
            <w:tcBorders>
              <w:top w:val="nil"/>
              <w:left w:val="nil"/>
              <w:bottom w:val="nil"/>
              <w:right w:val="nil"/>
            </w:tcBorders>
            <w:shd w:val="clear" w:color="auto" w:fill="auto"/>
            <w:noWrap/>
            <w:vAlign w:val="bottom"/>
            <w:hideMark/>
          </w:tcPr>
          <w:p w14:paraId="6EACAA8F"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single" w:sz="8" w:space="0" w:color="auto"/>
            </w:tcBorders>
            <w:shd w:val="clear" w:color="auto" w:fill="auto"/>
            <w:noWrap/>
            <w:vAlign w:val="bottom"/>
            <w:hideMark/>
          </w:tcPr>
          <w:p w14:paraId="7118322C" w14:textId="77777777" w:rsidR="000B5559" w:rsidRPr="00415292" w:rsidRDefault="000B5559" w:rsidP="000B5559">
            <w:pPr>
              <w:spacing w:after="0" w:line="240" w:lineRule="auto"/>
              <w:jc w:val="center"/>
              <w:rPr>
                <w:rFonts w:ascii="Calibri" w:eastAsia="Times New Roman" w:hAnsi="Calibri" w:cs="Times New Roman"/>
                <w:color w:val="000000"/>
              </w:rPr>
            </w:pPr>
          </w:p>
        </w:tc>
      </w:tr>
      <w:tr w:rsidR="000B5559" w:rsidRPr="00415292" w14:paraId="137F29BF"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4EEB115C"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Predicted Price</w:t>
            </w:r>
          </w:p>
        </w:tc>
        <w:tc>
          <w:tcPr>
            <w:tcW w:w="1757" w:type="dxa"/>
            <w:tcBorders>
              <w:top w:val="nil"/>
              <w:left w:val="single" w:sz="8" w:space="0" w:color="auto"/>
              <w:bottom w:val="nil"/>
              <w:right w:val="nil"/>
            </w:tcBorders>
            <w:shd w:val="clear" w:color="auto" w:fill="auto"/>
            <w:noWrap/>
            <w:vAlign w:val="bottom"/>
            <w:hideMark/>
          </w:tcPr>
          <w:p w14:paraId="2B05CD7D"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18A910CD"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28F63A8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-9.50e-05*</w:t>
            </w:r>
          </w:p>
        </w:tc>
        <w:tc>
          <w:tcPr>
            <w:tcW w:w="1757" w:type="dxa"/>
            <w:tcBorders>
              <w:top w:val="nil"/>
              <w:left w:val="nil"/>
              <w:bottom w:val="nil"/>
              <w:right w:val="single" w:sz="8" w:space="0" w:color="auto"/>
            </w:tcBorders>
            <w:shd w:val="clear" w:color="auto" w:fill="auto"/>
            <w:noWrap/>
            <w:vAlign w:val="bottom"/>
            <w:hideMark/>
          </w:tcPr>
          <w:p w14:paraId="09300D69"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-0.000114**</w:t>
            </w:r>
          </w:p>
        </w:tc>
      </w:tr>
      <w:tr w:rsidR="000B5559" w:rsidRPr="00415292" w14:paraId="69117216"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10714B7F"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656A0912"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2FEAF1C0"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6349100A"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(-1.834)</w:t>
            </w:r>
          </w:p>
        </w:tc>
        <w:tc>
          <w:tcPr>
            <w:tcW w:w="1757" w:type="dxa"/>
            <w:tcBorders>
              <w:top w:val="nil"/>
              <w:left w:val="nil"/>
              <w:bottom w:val="nil"/>
              <w:right w:val="single" w:sz="8" w:space="0" w:color="auto"/>
            </w:tcBorders>
            <w:shd w:val="clear" w:color="auto" w:fill="auto"/>
            <w:noWrap/>
            <w:vAlign w:val="bottom"/>
            <w:hideMark/>
          </w:tcPr>
          <w:p w14:paraId="04F93FC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(-2.252)</w:t>
            </w:r>
          </w:p>
        </w:tc>
      </w:tr>
      <w:tr w:rsidR="000B5559" w:rsidRPr="00415292" w14:paraId="23EC366B"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5D52B54B"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Sex</w:t>
            </w:r>
          </w:p>
        </w:tc>
        <w:tc>
          <w:tcPr>
            <w:tcW w:w="1757" w:type="dxa"/>
            <w:tcBorders>
              <w:top w:val="nil"/>
              <w:left w:val="single" w:sz="8" w:space="0" w:color="auto"/>
              <w:bottom w:val="nil"/>
              <w:right w:val="nil"/>
            </w:tcBorders>
            <w:shd w:val="clear" w:color="auto" w:fill="auto"/>
            <w:noWrap/>
            <w:vAlign w:val="bottom"/>
            <w:hideMark/>
          </w:tcPr>
          <w:p w14:paraId="4901EF6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0.0183***</w:t>
            </w:r>
          </w:p>
        </w:tc>
        <w:tc>
          <w:tcPr>
            <w:tcW w:w="1757" w:type="dxa"/>
            <w:tcBorders>
              <w:top w:val="nil"/>
              <w:left w:val="nil"/>
              <w:bottom w:val="nil"/>
              <w:right w:val="nil"/>
            </w:tcBorders>
            <w:shd w:val="clear" w:color="auto" w:fill="auto"/>
            <w:noWrap/>
            <w:vAlign w:val="bottom"/>
            <w:hideMark/>
          </w:tcPr>
          <w:p w14:paraId="6A498D71"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0.0183***</w:t>
            </w:r>
          </w:p>
        </w:tc>
        <w:tc>
          <w:tcPr>
            <w:tcW w:w="1757" w:type="dxa"/>
            <w:tcBorders>
              <w:top w:val="nil"/>
              <w:left w:val="nil"/>
              <w:bottom w:val="nil"/>
              <w:right w:val="nil"/>
            </w:tcBorders>
            <w:shd w:val="clear" w:color="auto" w:fill="auto"/>
            <w:noWrap/>
            <w:vAlign w:val="bottom"/>
            <w:hideMark/>
          </w:tcPr>
          <w:p w14:paraId="22C4182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0.0182***</w:t>
            </w:r>
          </w:p>
        </w:tc>
        <w:tc>
          <w:tcPr>
            <w:tcW w:w="1757" w:type="dxa"/>
            <w:tcBorders>
              <w:top w:val="nil"/>
              <w:left w:val="nil"/>
              <w:bottom w:val="nil"/>
              <w:right w:val="single" w:sz="8" w:space="0" w:color="auto"/>
            </w:tcBorders>
            <w:shd w:val="clear" w:color="auto" w:fill="auto"/>
            <w:noWrap/>
            <w:vAlign w:val="bottom"/>
            <w:hideMark/>
          </w:tcPr>
          <w:p w14:paraId="57DF131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0.0183***</w:t>
            </w:r>
          </w:p>
        </w:tc>
      </w:tr>
      <w:tr w:rsidR="000B5559" w:rsidRPr="00415292" w14:paraId="34F2EEC5"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37F07147"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1E36726F"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(8.773)</w:t>
            </w:r>
          </w:p>
        </w:tc>
        <w:tc>
          <w:tcPr>
            <w:tcW w:w="1757" w:type="dxa"/>
            <w:tcBorders>
              <w:top w:val="nil"/>
              <w:left w:val="nil"/>
              <w:bottom w:val="nil"/>
              <w:right w:val="nil"/>
            </w:tcBorders>
            <w:shd w:val="clear" w:color="auto" w:fill="auto"/>
            <w:noWrap/>
            <w:vAlign w:val="bottom"/>
            <w:hideMark/>
          </w:tcPr>
          <w:p w14:paraId="29D0C44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(8.778)</w:t>
            </w:r>
          </w:p>
        </w:tc>
        <w:tc>
          <w:tcPr>
            <w:tcW w:w="1757" w:type="dxa"/>
            <w:tcBorders>
              <w:top w:val="nil"/>
              <w:left w:val="nil"/>
              <w:bottom w:val="nil"/>
              <w:right w:val="nil"/>
            </w:tcBorders>
            <w:shd w:val="clear" w:color="auto" w:fill="auto"/>
            <w:noWrap/>
            <w:vAlign w:val="bottom"/>
            <w:hideMark/>
          </w:tcPr>
          <w:p w14:paraId="4907656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(8.767)</w:t>
            </w:r>
          </w:p>
        </w:tc>
        <w:tc>
          <w:tcPr>
            <w:tcW w:w="1757" w:type="dxa"/>
            <w:tcBorders>
              <w:top w:val="nil"/>
              <w:left w:val="nil"/>
              <w:bottom w:val="nil"/>
              <w:right w:val="single" w:sz="8" w:space="0" w:color="auto"/>
            </w:tcBorders>
            <w:shd w:val="clear" w:color="auto" w:fill="auto"/>
            <w:noWrap/>
            <w:vAlign w:val="bottom"/>
            <w:hideMark/>
          </w:tcPr>
          <w:p w14:paraId="3BC94F4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(8.771)</w:t>
            </w:r>
          </w:p>
        </w:tc>
      </w:tr>
      <w:tr w:rsidR="000B5559" w:rsidRPr="00415292" w14:paraId="2F00A04D"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66BEDA33"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Change in GDP</w:t>
            </w:r>
          </w:p>
        </w:tc>
        <w:tc>
          <w:tcPr>
            <w:tcW w:w="1757" w:type="dxa"/>
            <w:tcBorders>
              <w:top w:val="nil"/>
              <w:left w:val="single" w:sz="8" w:space="0" w:color="auto"/>
              <w:bottom w:val="nil"/>
              <w:right w:val="nil"/>
            </w:tcBorders>
            <w:shd w:val="clear" w:color="auto" w:fill="auto"/>
            <w:noWrap/>
            <w:vAlign w:val="bottom"/>
            <w:hideMark/>
          </w:tcPr>
          <w:p w14:paraId="42C5C02D"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-0.00171**</w:t>
            </w:r>
          </w:p>
        </w:tc>
        <w:tc>
          <w:tcPr>
            <w:tcW w:w="1757" w:type="dxa"/>
            <w:tcBorders>
              <w:top w:val="nil"/>
              <w:left w:val="nil"/>
              <w:bottom w:val="nil"/>
              <w:right w:val="nil"/>
            </w:tcBorders>
            <w:shd w:val="clear" w:color="auto" w:fill="auto"/>
            <w:noWrap/>
            <w:vAlign w:val="bottom"/>
            <w:hideMark/>
          </w:tcPr>
          <w:p w14:paraId="376A5C89"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066CB39D"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-0.00125*</w:t>
            </w:r>
          </w:p>
        </w:tc>
        <w:tc>
          <w:tcPr>
            <w:tcW w:w="1757" w:type="dxa"/>
            <w:tcBorders>
              <w:top w:val="nil"/>
              <w:left w:val="nil"/>
              <w:bottom w:val="nil"/>
              <w:right w:val="single" w:sz="8" w:space="0" w:color="auto"/>
            </w:tcBorders>
            <w:shd w:val="clear" w:color="auto" w:fill="auto"/>
            <w:noWrap/>
            <w:vAlign w:val="bottom"/>
            <w:hideMark/>
          </w:tcPr>
          <w:p w14:paraId="13333839" w14:textId="77777777" w:rsidR="000B5559" w:rsidRPr="00415292" w:rsidRDefault="000B5559" w:rsidP="000B5559">
            <w:pPr>
              <w:spacing w:after="0" w:line="240" w:lineRule="auto"/>
              <w:jc w:val="center"/>
              <w:rPr>
                <w:rFonts w:ascii="Calibri" w:eastAsia="Times New Roman" w:hAnsi="Calibri" w:cs="Times New Roman"/>
                <w:color w:val="000000"/>
              </w:rPr>
            </w:pPr>
          </w:p>
        </w:tc>
      </w:tr>
      <w:tr w:rsidR="000B5559" w:rsidRPr="00415292" w14:paraId="1F49F76F"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46126949"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4B5E020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(-2.452)</w:t>
            </w:r>
          </w:p>
        </w:tc>
        <w:tc>
          <w:tcPr>
            <w:tcW w:w="1757" w:type="dxa"/>
            <w:tcBorders>
              <w:top w:val="nil"/>
              <w:left w:val="nil"/>
              <w:bottom w:val="nil"/>
              <w:right w:val="nil"/>
            </w:tcBorders>
            <w:shd w:val="clear" w:color="auto" w:fill="auto"/>
            <w:noWrap/>
            <w:vAlign w:val="bottom"/>
            <w:hideMark/>
          </w:tcPr>
          <w:p w14:paraId="70802DE4"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006D66E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(-1.766)</w:t>
            </w:r>
          </w:p>
        </w:tc>
        <w:tc>
          <w:tcPr>
            <w:tcW w:w="1757" w:type="dxa"/>
            <w:tcBorders>
              <w:top w:val="nil"/>
              <w:left w:val="nil"/>
              <w:bottom w:val="nil"/>
              <w:right w:val="single" w:sz="8" w:space="0" w:color="auto"/>
            </w:tcBorders>
            <w:shd w:val="clear" w:color="auto" w:fill="auto"/>
            <w:noWrap/>
            <w:vAlign w:val="bottom"/>
            <w:hideMark/>
          </w:tcPr>
          <w:p w14:paraId="0010CB0A" w14:textId="77777777" w:rsidR="000B5559" w:rsidRPr="00415292" w:rsidRDefault="000B5559" w:rsidP="000B5559">
            <w:pPr>
              <w:spacing w:after="0" w:line="240" w:lineRule="auto"/>
              <w:jc w:val="center"/>
              <w:rPr>
                <w:rFonts w:ascii="Calibri" w:eastAsia="Times New Roman" w:hAnsi="Calibri" w:cs="Times New Roman"/>
                <w:color w:val="000000"/>
              </w:rPr>
            </w:pPr>
          </w:p>
        </w:tc>
      </w:tr>
      <w:tr w:rsidR="000B5559" w:rsidRPr="00415292" w14:paraId="025D1D9C"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73A61028"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Day in Treatment</w:t>
            </w:r>
          </w:p>
        </w:tc>
        <w:tc>
          <w:tcPr>
            <w:tcW w:w="1757" w:type="dxa"/>
            <w:tcBorders>
              <w:top w:val="nil"/>
              <w:left w:val="single" w:sz="8" w:space="0" w:color="auto"/>
              <w:bottom w:val="nil"/>
              <w:right w:val="nil"/>
            </w:tcBorders>
            <w:shd w:val="clear" w:color="auto" w:fill="auto"/>
            <w:noWrap/>
            <w:vAlign w:val="bottom"/>
            <w:hideMark/>
          </w:tcPr>
          <w:p w14:paraId="44C6D66A"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-2.60e-05***</w:t>
            </w:r>
          </w:p>
        </w:tc>
        <w:tc>
          <w:tcPr>
            <w:tcW w:w="1757" w:type="dxa"/>
            <w:tcBorders>
              <w:top w:val="nil"/>
              <w:left w:val="nil"/>
              <w:bottom w:val="nil"/>
              <w:right w:val="nil"/>
            </w:tcBorders>
            <w:shd w:val="clear" w:color="auto" w:fill="auto"/>
            <w:noWrap/>
            <w:vAlign w:val="bottom"/>
            <w:hideMark/>
          </w:tcPr>
          <w:p w14:paraId="1B1C76C1"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-2.59e-05***</w:t>
            </w:r>
          </w:p>
        </w:tc>
        <w:tc>
          <w:tcPr>
            <w:tcW w:w="1757" w:type="dxa"/>
            <w:tcBorders>
              <w:top w:val="nil"/>
              <w:left w:val="nil"/>
              <w:bottom w:val="nil"/>
              <w:right w:val="nil"/>
            </w:tcBorders>
            <w:shd w:val="clear" w:color="auto" w:fill="auto"/>
            <w:noWrap/>
            <w:vAlign w:val="bottom"/>
            <w:hideMark/>
          </w:tcPr>
          <w:p w14:paraId="2E04803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-2.59e-05***</w:t>
            </w:r>
          </w:p>
        </w:tc>
        <w:tc>
          <w:tcPr>
            <w:tcW w:w="1757" w:type="dxa"/>
            <w:tcBorders>
              <w:top w:val="nil"/>
              <w:left w:val="nil"/>
              <w:bottom w:val="nil"/>
              <w:right w:val="single" w:sz="8" w:space="0" w:color="auto"/>
            </w:tcBorders>
            <w:shd w:val="clear" w:color="auto" w:fill="auto"/>
            <w:noWrap/>
            <w:vAlign w:val="bottom"/>
            <w:hideMark/>
          </w:tcPr>
          <w:p w14:paraId="7DB776FF"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-2.59e-05***</w:t>
            </w:r>
          </w:p>
        </w:tc>
      </w:tr>
      <w:tr w:rsidR="000B5559" w:rsidRPr="00415292" w14:paraId="648BC18F"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49459EA5"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0EE409E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(-13.08)</w:t>
            </w:r>
          </w:p>
        </w:tc>
        <w:tc>
          <w:tcPr>
            <w:tcW w:w="1757" w:type="dxa"/>
            <w:tcBorders>
              <w:top w:val="nil"/>
              <w:left w:val="nil"/>
              <w:bottom w:val="nil"/>
              <w:right w:val="nil"/>
            </w:tcBorders>
            <w:shd w:val="clear" w:color="auto" w:fill="auto"/>
            <w:noWrap/>
            <w:vAlign w:val="bottom"/>
            <w:hideMark/>
          </w:tcPr>
          <w:p w14:paraId="5D5C5A8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(-12.99)</w:t>
            </w:r>
          </w:p>
        </w:tc>
        <w:tc>
          <w:tcPr>
            <w:tcW w:w="1757" w:type="dxa"/>
            <w:tcBorders>
              <w:top w:val="nil"/>
              <w:left w:val="nil"/>
              <w:bottom w:val="nil"/>
              <w:right w:val="nil"/>
            </w:tcBorders>
            <w:shd w:val="clear" w:color="auto" w:fill="auto"/>
            <w:noWrap/>
            <w:vAlign w:val="bottom"/>
            <w:hideMark/>
          </w:tcPr>
          <w:p w14:paraId="3B09B9B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(-13.04)</w:t>
            </w:r>
          </w:p>
        </w:tc>
        <w:tc>
          <w:tcPr>
            <w:tcW w:w="1757" w:type="dxa"/>
            <w:tcBorders>
              <w:top w:val="nil"/>
              <w:left w:val="nil"/>
              <w:bottom w:val="nil"/>
              <w:right w:val="single" w:sz="8" w:space="0" w:color="auto"/>
            </w:tcBorders>
            <w:shd w:val="clear" w:color="auto" w:fill="auto"/>
            <w:noWrap/>
            <w:vAlign w:val="bottom"/>
            <w:hideMark/>
          </w:tcPr>
          <w:p w14:paraId="7F25B488"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(-12.99)</w:t>
            </w:r>
          </w:p>
        </w:tc>
      </w:tr>
      <w:tr w:rsidR="000B5559" w:rsidRPr="00415292" w14:paraId="5A1F8EC9"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608D8A67"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Age</w:t>
            </w:r>
          </w:p>
        </w:tc>
        <w:tc>
          <w:tcPr>
            <w:tcW w:w="1757" w:type="dxa"/>
            <w:tcBorders>
              <w:top w:val="nil"/>
              <w:left w:val="single" w:sz="8" w:space="0" w:color="auto"/>
              <w:bottom w:val="nil"/>
              <w:right w:val="nil"/>
            </w:tcBorders>
            <w:shd w:val="clear" w:color="auto" w:fill="auto"/>
            <w:noWrap/>
            <w:vAlign w:val="bottom"/>
            <w:hideMark/>
          </w:tcPr>
          <w:p w14:paraId="31036A2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-0.000764***</w:t>
            </w:r>
          </w:p>
        </w:tc>
        <w:tc>
          <w:tcPr>
            <w:tcW w:w="1757" w:type="dxa"/>
            <w:tcBorders>
              <w:top w:val="nil"/>
              <w:left w:val="nil"/>
              <w:bottom w:val="nil"/>
              <w:right w:val="nil"/>
            </w:tcBorders>
            <w:shd w:val="clear" w:color="auto" w:fill="auto"/>
            <w:noWrap/>
            <w:vAlign w:val="bottom"/>
            <w:hideMark/>
          </w:tcPr>
          <w:p w14:paraId="6B0B769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-0.000763***</w:t>
            </w:r>
          </w:p>
        </w:tc>
        <w:tc>
          <w:tcPr>
            <w:tcW w:w="1757" w:type="dxa"/>
            <w:tcBorders>
              <w:top w:val="nil"/>
              <w:left w:val="nil"/>
              <w:bottom w:val="nil"/>
              <w:right w:val="nil"/>
            </w:tcBorders>
            <w:shd w:val="clear" w:color="auto" w:fill="auto"/>
            <w:noWrap/>
            <w:vAlign w:val="bottom"/>
            <w:hideMark/>
          </w:tcPr>
          <w:p w14:paraId="31D1495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-0.000763***</w:t>
            </w:r>
          </w:p>
        </w:tc>
        <w:tc>
          <w:tcPr>
            <w:tcW w:w="1757" w:type="dxa"/>
            <w:tcBorders>
              <w:top w:val="nil"/>
              <w:left w:val="nil"/>
              <w:bottom w:val="nil"/>
              <w:right w:val="single" w:sz="8" w:space="0" w:color="auto"/>
            </w:tcBorders>
            <w:shd w:val="clear" w:color="auto" w:fill="auto"/>
            <w:noWrap/>
            <w:vAlign w:val="bottom"/>
            <w:hideMark/>
          </w:tcPr>
          <w:p w14:paraId="44F730FF"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-0.000761***</w:t>
            </w:r>
          </w:p>
        </w:tc>
      </w:tr>
      <w:tr w:rsidR="000B5559" w:rsidRPr="00415292" w14:paraId="5D2711A9"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07B5A14B"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5DF97FC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(-5.998)</w:t>
            </w:r>
          </w:p>
        </w:tc>
        <w:tc>
          <w:tcPr>
            <w:tcW w:w="1757" w:type="dxa"/>
            <w:tcBorders>
              <w:top w:val="nil"/>
              <w:left w:val="nil"/>
              <w:bottom w:val="nil"/>
              <w:right w:val="nil"/>
            </w:tcBorders>
            <w:shd w:val="clear" w:color="auto" w:fill="auto"/>
            <w:noWrap/>
            <w:vAlign w:val="bottom"/>
            <w:hideMark/>
          </w:tcPr>
          <w:p w14:paraId="47A7E4B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(-5.996)</w:t>
            </w:r>
          </w:p>
        </w:tc>
        <w:tc>
          <w:tcPr>
            <w:tcW w:w="1757" w:type="dxa"/>
            <w:tcBorders>
              <w:top w:val="nil"/>
              <w:left w:val="nil"/>
              <w:bottom w:val="nil"/>
              <w:right w:val="nil"/>
            </w:tcBorders>
            <w:shd w:val="clear" w:color="auto" w:fill="auto"/>
            <w:noWrap/>
            <w:vAlign w:val="bottom"/>
            <w:hideMark/>
          </w:tcPr>
          <w:p w14:paraId="0EFDF7C8"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(-5.990)</w:t>
            </w:r>
          </w:p>
        </w:tc>
        <w:tc>
          <w:tcPr>
            <w:tcW w:w="1757" w:type="dxa"/>
            <w:tcBorders>
              <w:top w:val="nil"/>
              <w:left w:val="nil"/>
              <w:bottom w:val="nil"/>
              <w:right w:val="single" w:sz="8" w:space="0" w:color="auto"/>
            </w:tcBorders>
            <w:shd w:val="clear" w:color="auto" w:fill="auto"/>
            <w:noWrap/>
            <w:vAlign w:val="bottom"/>
            <w:hideMark/>
          </w:tcPr>
          <w:p w14:paraId="4017691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(-5.980)</w:t>
            </w:r>
          </w:p>
        </w:tc>
      </w:tr>
      <w:tr w:rsidR="000B5559" w:rsidRPr="00415292" w14:paraId="7746B144"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3EDD61BA"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Avg. % male</w:t>
            </w:r>
          </w:p>
        </w:tc>
        <w:tc>
          <w:tcPr>
            <w:tcW w:w="1757" w:type="dxa"/>
            <w:tcBorders>
              <w:top w:val="nil"/>
              <w:left w:val="single" w:sz="8" w:space="0" w:color="auto"/>
              <w:bottom w:val="nil"/>
              <w:right w:val="nil"/>
            </w:tcBorders>
            <w:shd w:val="clear" w:color="auto" w:fill="auto"/>
            <w:noWrap/>
            <w:vAlign w:val="bottom"/>
            <w:hideMark/>
          </w:tcPr>
          <w:p w14:paraId="4DFAF489"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-0.108***</w:t>
            </w:r>
          </w:p>
        </w:tc>
        <w:tc>
          <w:tcPr>
            <w:tcW w:w="1757" w:type="dxa"/>
            <w:tcBorders>
              <w:top w:val="nil"/>
              <w:left w:val="nil"/>
              <w:bottom w:val="nil"/>
              <w:right w:val="nil"/>
            </w:tcBorders>
            <w:shd w:val="clear" w:color="auto" w:fill="auto"/>
            <w:noWrap/>
            <w:vAlign w:val="bottom"/>
            <w:hideMark/>
          </w:tcPr>
          <w:p w14:paraId="2F840F0D"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-0.136**</w:t>
            </w:r>
          </w:p>
        </w:tc>
        <w:tc>
          <w:tcPr>
            <w:tcW w:w="1757" w:type="dxa"/>
            <w:tcBorders>
              <w:top w:val="nil"/>
              <w:left w:val="nil"/>
              <w:bottom w:val="nil"/>
              <w:right w:val="nil"/>
            </w:tcBorders>
            <w:shd w:val="clear" w:color="auto" w:fill="auto"/>
            <w:noWrap/>
            <w:vAlign w:val="bottom"/>
            <w:hideMark/>
          </w:tcPr>
          <w:p w14:paraId="7842330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-0.130***</w:t>
            </w:r>
          </w:p>
        </w:tc>
        <w:tc>
          <w:tcPr>
            <w:tcW w:w="1757" w:type="dxa"/>
            <w:tcBorders>
              <w:top w:val="nil"/>
              <w:left w:val="nil"/>
              <w:bottom w:val="nil"/>
              <w:right w:val="single" w:sz="8" w:space="0" w:color="auto"/>
            </w:tcBorders>
            <w:shd w:val="clear" w:color="auto" w:fill="auto"/>
            <w:noWrap/>
            <w:vAlign w:val="bottom"/>
            <w:hideMark/>
          </w:tcPr>
          <w:p w14:paraId="1EAD3E9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-0.145***</w:t>
            </w:r>
          </w:p>
        </w:tc>
      </w:tr>
      <w:tr w:rsidR="000B5559" w:rsidRPr="00415292" w14:paraId="256F14D9"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6E0B876B"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4B570EA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(-2.772)</w:t>
            </w:r>
          </w:p>
        </w:tc>
        <w:tc>
          <w:tcPr>
            <w:tcW w:w="1757" w:type="dxa"/>
            <w:tcBorders>
              <w:top w:val="nil"/>
              <w:left w:val="nil"/>
              <w:bottom w:val="nil"/>
              <w:right w:val="nil"/>
            </w:tcBorders>
            <w:shd w:val="clear" w:color="auto" w:fill="auto"/>
            <w:noWrap/>
            <w:vAlign w:val="bottom"/>
            <w:hideMark/>
          </w:tcPr>
          <w:p w14:paraId="65DAF7F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(-2.451)</w:t>
            </w:r>
          </w:p>
        </w:tc>
        <w:tc>
          <w:tcPr>
            <w:tcW w:w="1757" w:type="dxa"/>
            <w:tcBorders>
              <w:top w:val="nil"/>
              <w:left w:val="nil"/>
              <w:bottom w:val="nil"/>
              <w:right w:val="nil"/>
            </w:tcBorders>
            <w:shd w:val="clear" w:color="auto" w:fill="auto"/>
            <w:noWrap/>
            <w:vAlign w:val="bottom"/>
            <w:hideMark/>
          </w:tcPr>
          <w:p w14:paraId="1C676E8A"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(-3.656)</w:t>
            </w:r>
          </w:p>
        </w:tc>
        <w:tc>
          <w:tcPr>
            <w:tcW w:w="1757" w:type="dxa"/>
            <w:tcBorders>
              <w:top w:val="nil"/>
              <w:left w:val="nil"/>
              <w:bottom w:val="nil"/>
              <w:right w:val="single" w:sz="8" w:space="0" w:color="auto"/>
            </w:tcBorders>
            <w:shd w:val="clear" w:color="auto" w:fill="auto"/>
            <w:noWrap/>
            <w:vAlign w:val="bottom"/>
            <w:hideMark/>
          </w:tcPr>
          <w:p w14:paraId="4708534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(-2.733)</w:t>
            </w:r>
          </w:p>
        </w:tc>
      </w:tr>
      <w:tr w:rsidR="000B5559" w:rsidRPr="00415292" w14:paraId="091B53AB"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317F84B3"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Avg. Age</w:t>
            </w:r>
          </w:p>
        </w:tc>
        <w:tc>
          <w:tcPr>
            <w:tcW w:w="1757" w:type="dxa"/>
            <w:tcBorders>
              <w:top w:val="nil"/>
              <w:left w:val="single" w:sz="8" w:space="0" w:color="auto"/>
              <w:bottom w:val="nil"/>
              <w:right w:val="nil"/>
            </w:tcBorders>
            <w:shd w:val="clear" w:color="auto" w:fill="auto"/>
            <w:noWrap/>
            <w:vAlign w:val="bottom"/>
            <w:hideMark/>
          </w:tcPr>
          <w:p w14:paraId="0412A5E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-0.0221***</w:t>
            </w:r>
          </w:p>
        </w:tc>
        <w:tc>
          <w:tcPr>
            <w:tcW w:w="1757" w:type="dxa"/>
            <w:tcBorders>
              <w:top w:val="nil"/>
              <w:left w:val="nil"/>
              <w:bottom w:val="nil"/>
              <w:right w:val="nil"/>
            </w:tcBorders>
            <w:shd w:val="clear" w:color="auto" w:fill="auto"/>
            <w:noWrap/>
            <w:vAlign w:val="bottom"/>
            <w:hideMark/>
          </w:tcPr>
          <w:p w14:paraId="5A72CDA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-0.0193***</w:t>
            </w:r>
          </w:p>
        </w:tc>
        <w:tc>
          <w:tcPr>
            <w:tcW w:w="1757" w:type="dxa"/>
            <w:tcBorders>
              <w:top w:val="nil"/>
              <w:left w:val="nil"/>
              <w:bottom w:val="nil"/>
              <w:right w:val="nil"/>
            </w:tcBorders>
            <w:shd w:val="clear" w:color="auto" w:fill="auto"/>
            <w:noWrap/>
            <w:vAlign w:val="bottom"/>
            <w:hideMark/>
          </w:tcPr>
          <w:p w14:paraId="014877DB"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-0.0213***</w:t>
            </w:r>
          </w:p>
        </w:tc>
        <w:tc>
          <w:tcPr>
            <w:tcW w:w="1757" w:type="dxa"/>
            <w:tcBorders>
              <w:top w:val="nil"/>
              <w:left w:val="nil"/>
              <w:bottom w:val="nil"/>
              <w:right w:val="single" w:sz="8" w:space="0" w:color="auto"/>
            </w:tcBorders>
            <w:shd w:val="clear" w:color="auto" w:fill="auto"/>
            <w:noWrap/>
            <w:vAlign w:val="bottom"/>
            <w:hideMark/>
          </w:tcPr>
          <w:p w14:paraId="542ACD8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-0.0194***</w:t>
            </w:r>
          </w:p>
        </w:tc>
      </w:tr>
      <w:tr w:rsidR="000B5559" w:rsidRPr="00415292" w14:paraId="77A49830"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786578B8"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67D5347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(-10.79)</w:t>
            </w:r>
          </w:p>
        </w:tc>
        <w:tc>
          <w:tcPr>
            <w:tcW w:w="1757" w:type="dxa"/>
            <w:tcBorders>
              <w:top w:val="nil"/>
              <w:left w:val="nil"/>
              <w:bottom w:val="nil"/>
              <w:right w:val="nil"/>
            </w:tcBorders>
            <w:shd w:val="clear" w:color="auto" w:fill="auto"/>
            <w:noWrap/>
            <w:vAlign w:val="bottom"/>
            <w:hideMark/>
          </w:tcPr>
          <w:p w14:paraId="794B6CCF"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(-9.680)</w:t>
            </w:r>
          </w:p>
        </w:tc>
        <w:tc>
          <w:tcPr>
            <w:tcW w:w="1757" w:type="dxa"/>
            <w:tcBorders>
              <w:top w:val="nil"/>
              <w:left w:val="nil"/>
              <w:bottom w:val="nil"/>
              <w:right w:val="nil"/>
            </w:tcBorders>
            <w:shd w:val="clear" w:color="auto" w:fill="auto"/>
            <w:noWrap/>
            <w:vAlign w:val="bottom"/>
            <w:hideMark/>
          </w:tcPr>
          <w:p w14:paraId="5D9A336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(-10.42)</w:t>
            </w:r>
          </w:p>
        </w:tc>
        <w:tc>
          <w:tcPr>
            <w:tcW w:w="1757" w:type="dxa"/>
            <w:tcBorders>
              <w:top w:val="nil"/>
              <w:left w:val="nil"/>
              <w:bottom w:val="nil"/>
              <w:right w:val="single" w:sz="8" w:space="0" w:color="auto"/>
            </w:tcBorders>
            <w:shd w:val="clear" w:color="auto" w:fill="auto"/>
            <w:noWrap/>
            <w:vAlign w:val="bottom"/>
            <w:hideMark/>
          </w:tcPr>
          <w:p w14:paraId="7FB2564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(-9.722)</w:t>
            </w:r>
          </w:p>
        </w:tc>
      </w:tr>
      <w:tr w:rsidR="000B5559" w:rsidRPr="00415292" w14:paraId="5CB29876"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006F64D9"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Q1</w:t>
            </w:r>
          </w:p>
        </w:tc>
        <w:tc>
          <w:tcPr>
            <w:tcW w:w="1757" w:type="dxa"/>
            <w:tcBorders>
              <w:top w:val="nil"/>
              <w:left w:val="single" w:sz="8" w:space="0" w:color="auto"/>
              <w:bottom w:val="nil"/>
              <w:right w:val="nil"/>
            </w:tcBorders>
            <w:shd w:val="clear" w:color="auto" w:fill="auto"/>
            <w:noWrap/>
            <w:vAlign w:val="bottom"/>
            <w:hideMark/>
          </w:tcPr>
          <w:p w14:paraId="4C7C929A"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0.00412</w:t>
            </w:r>
          </w:p>
        </w:tc>
        <w:tc>
          <w:tcPr>
            <w:tcW w:w="1757" w:type="dxa"/>
            <w:tcBorders>
              <w:top w:val="nil"/>
              <w:left w:val="nil"/>
              <w:bottom w:val="nil"/>
              <w:right w:val="nil"/>
            </w:tcBorders>
            <w:shd w:val="clear" w:color="auto" w:fill="auto"/>
            <w:noWrap/>
            <w:vAlign w:val="bottom"/>
            <w:hideMark/>
          </w:tcPr>
          <w:p w14:paraId="6210F98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0.00362</w:t>
            </w:r>
          </w:p>
        </w:tc>
        <w:tc>
          <w:tcPr>
            <w:tcW w:w="1757" w:type="dxa"/>
            <w:tcBorders>
              <w:top w:val="nil"/>
              <w:left w:val="nil"/>
              <w:bottom w:val="nil"/>
              <w:right w:val="nil"/>
            </w:tcBorders>
            <w:shd w:val="clear" w:color="auto" w:fill="auto"/>
            <w:noWrap/>
            <w:vAlign w:val="bottom"/>
            <w:hideMark/>
          </w:tcPr>
          <w:p w14:paraId="4040D42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0.00138</w:t>
            </w:r>
          </w:p>
        </w:tc>
        <w:tc>
          <w:tcPr>
            <w:tcW w:w="1757" w:type="dxa"/>
            <w:tcBorders>
              <w:top w:val="nil"/>
              <w:left w:val="nil"/>
              <w:bottom w:val="nil"/>
              <w:right w:val="single" w:sz="8" w:space="0" w:color="auto"/>
            </w:tcBorders>
            <w:shd w:val="clear" w:color="auto" w:fill="auto"/>
            <w:noWrap/>
            <w:vAlign w:val="bottom"/>
            <w:hideMark/>
          </w:tcPr>
          <w:p w14:paraId="1218CE6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0.000130</w:t>
            </w:r>
          </w:p>
        </w:tc>
      </w:tr>
      <w:tr w:rsidR="000B5559" w:rsidRPr="00415292" w14:paraId="292E5FD3"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4A8FC14E"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07F7B06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(1.346)</w:t>
            </w:r>
          </w:p>
        </w:tc>
        <w:tc>
          <w:tcPr>
            <w:tcW w:w="1757" w:type="dxa"/>
            <w:tcBorders>
              <w:top w:val="nil"/>
              <w:left w:val="nil"/>
              <w:bottom w:val="nil"/>
              <w:right w:val="nil"/>
            </w:tcBorders>
            <w:shd w:val="clear" w:color="auto" w:fill="auto"/>
            <w:noWrap/>
            <w:vAlign w:val="bottom"/>
            <w:hideMark/>
          </w:tcPr>
          <w:p w14:paraId="4436CB1D"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(1.184)</w:t>
            </w:r>
          </w:p>
        </w:tc>
        <w:tc>
          <w:tcPr>
            <w:tcW w:w="1757" w:type="dxa"/>
            <w:tcBorders>
              <w:top w:val="nil"/>
              <w:left w:val="nil"/>
              <w:bottom w:val="nil"/>
              <w:right w:val="nil"/>
            </w:tcBorders>
            <w:shd w:val="clear" w:color="auto" w:fill="auto"/>
            <w:noWrap/>
            <w:vAlign w:val="bottom"/>
            <w:hideMark/>
          </w:tcPr>
          <w:p w14:paraId="051AE8C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(0.395)</w:t>
            </w:r>
          </w:p>
        </w:tc>
        <w:tc>
          <w:tcPr>
            <w:tcW w:w="1757" w:type="dxa"/>
            <w:tcBorders>
              <w:top w:val="nil"/>
              <w:left w:val="nil"/>
              <w:bottom w:val="nil"/>
              <w:right w:val="single" w:sz="8" w:space="0" w:color="auto"/>
            </w:tcBorders>
            <w:shd w:val="clear" w:color="auto" w:fill="auto"/>
            <w:noWrap/>
            <w:vAlign w:val="bottom"/>
            <w:hideMark/>
          </w:tcPr>
          <w:p w14:paraId="7460306B"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(0.0381)</w:t>
            </w:r>
          </w:p>
        </w:tc>
      </w:tr>
      <w:tr w:rsidR="000B5559" w:rsidRPr="00415292" w14:paraId="0FAF7D45"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731EEB4E"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Q2</w:t>
            </w:r>
          </w:p>
        </w:tc>
        <w:tc>
          <w:tcPr>
            <w:tcW w:w="1757" w:type="dxa"/>
            <w:tcBorders>
              <w:top w:val="nil"/>
              <w:left w:val="single" w:sz="8" w:space="0" w:color="auto"/>
              <w:bottom w:val="nil"/>
              <w:right w:val="nil"/>
            </w:tcBorders>
            <w:shd w:val="clear" w:color="auto" w:fill="auto"/>
            <w:noWrap/>
            <w:vAlign w:val="bottom"/>
            <w:hideMark/>
          </w:tcPr>
          <w:p w14:paraId="0435FE6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0.00337</w:t>
            </w:r>
          </w:p>
        </w:tc>
        <w:tc>
          <w:tcPr>
            <w:tcW w:w="1757" w:type="dxa"/>
            <w:tcBorders>
              <w:top w:val="nil"/>
              <w:left w:val="nil"/>
              <w:bottom w:val="nil"/>
              <w:right w:val="nil"/>
            </w:tcBorders>
            <w:shd w:val="clear" w:color="auto" w:fill="auto"/>
            <w:noWrap/>
            <w:vAlign w:val="bottom"/>
            <w:hideMark/>
          </w:tcPr>
          <w:p w14:paraId="266CB09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0.00349</w:t>
            </w:r>
          </w:p>
        </w:tc>
        <w:tc>
          <w:tcPr>
            <w:tcW w:w="1757" w:type="dxa"/>
            <w:tcBorders>
              <w:top w:val="nil"/>
              <w:left w:val="nil"/>
              <w:bottom w:val="nil"/>
              <w:right w:val="nil"/>
            </w:tcBorders>
            <w:shd w:val="clear" w:color="auto" w:fill="auto"/>
            <w:noWrap/>
            <w:vAlign w:val="bottom"/>
            <w:hideMark/>
          </w:tcPr>
          <w:p w14:paraId="32BEA90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0.00169</w:t>
            </w:r>
          </w:p>
        </w:tc>
        <w:tc>
          <w:tcPr>
            <w:tcW w:w="1757" w:type="dxa"/>
            <w:tcBorders>
              <w:top w:val="nil"/>
              <w:left w:val="nil"/>
              <w:bottom w:val="nil"/>
              <w:right w:val="single" w:sz="8" w:space="0" w:color="auto"/>
            </w:tcBorders>
            <w:shd w:val="clear" w:color="auto" w:fill="auto"/>
            <w:noWrap/>
            <w:vAlign w:val="bottom"/>
            <w:hideMark/>
          </w:tcPr>
          <w:p w14:paraId="57666EA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0.00112</w:t>
            </w:r>
          </w:p>
        </w:tc>
      </w:tr>
      <w:tr w:rsidR="000B5559" w:rsidRPr="00415292" w14:paraId="7E48A2FB"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5A6584ED"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03A94F2B"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(1.132)</w:t>
            </w:r>
          </w:p>
        </w:tc>
        <w:tc>
          <w:tcPr>
            <w:tcW w:w="1757" w:type="dxa"/>
            <w:tcBorders>
              <w:top w:val="nil"/>
              <w:left w:val="nil"/>
              <w:bottom w:val="nil"/>
              <w:right w:val="nil"/>
            </w:tcBorders>
            <w:shd w:val="clear" w:color="auto" w:fill="auto"/>
            <w:noWrap/>
            <w:vAlign w:val="bottom"/>
            <w:hideMark/>
          </w:tcPr>
          <w:p w14:paraId="114EDAA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(1.165)</w:t>
            </w:r>
          </w:p>
        </w:tc>
        <w:tc>
          <w:tcPr>
            <w:tcW w:w="1757" w:type="dxa"/>
            <w:tcBorders>
              <w:top w:val="nil"/>
              <w:left w:val="nil"/>
              <w:bottom w:val="nil"/>
              <w:right w:val="nil"/>
            </w:tcBorders>
            <w:shd w:val="clear" w:color="auto" w:fill="auto"/>
            <w:noWrap/>
            <w:vAlign w:val="bottom"/>
            <w:hideMark/>
          </w:tcPr>
          <w:p w14:paraId="1926C45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(0.538)</w:t>
            </w:r>
          </w:p>
        </w:tc>
        <w:tc>
          <w:tcPr>
            <w:tcW w:w="1757" w:type="dxa"/>
            <w:tcBorders>
              <w:top w:val="nil"/>
              <w:left w:val="nil"/>
              <w:bottom w:val="nil"/>
              <w:right w:val="single" w:sz="8" w:space="0" w:color="auto"/>
            </w:tcBorders>
            <w:shd w:val="clear" w:color="auto" w:fill="auto"/>
            <w:noWrap/>
            <w:vAlign w:val="bottom"/>
            <w:hideMark/>
          </w:tcPr>
          <w:p w14:paraId="7F47BDC8"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(0.355)</w:t>
            </w:r>
          </w:p>
        </w:tc>
      </w:tr>
      <w:tr w:rsidR="000B5559" w:rsidRPr="00415292" w14:paraId="395E363B"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43A164CE"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Q3</w:t>
            </w:r>
          </w:p>
        </w:tc>
        <w:tc>
          <w:tcPr>
            <w:tcW w:w="1757" w:type="dxa"/>
            <w:tcBorders>
              <w:top w:val="nil"/>
              <w:left w:val="single" w:sz="8" w:space="0" w:color="auto"/>
              <w:bottom w:val="nil"/>
              <w:right w:val="nil"/>
            </w:tcBorders>
            <w:shd w:val="clear" w:color="auto" w:fill="auto"/>
            <w:noWrap/>
            <w:vAlign w:val="bottom"/>
            <w:hideMark/>
          </w:tcPr>
          <w:p w14:paraId="21A502C9"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-1.40e-05</w:t>
            </w:r>
          </w:p>
        </w:tc>
        <w:tc>
          <w:tcPr>
            <w:tcW w:w="1757" w:type="dxa"/>
            <w:tcBorders>
              <w:top w:val="nil"/>
              <w:left w:val="nil"/>
              <w:bottom w:val="nil"/>
              <w:right w:val="nil"/>
            </w:tcBorders>
            <w:shd w:val="clear" w:color="auto" w:fill="auto"/>
            <w:noWrap/>
            <w:vAlign w:val="bottom"/>
            <w:hideMark/>
          </w:tcPr>
          <w:p w14:paraId="5268AB9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-0.000929</w:t>
            </w:r>
          </w:p>
        </w:tc>
        <w:tc>
          <w:tcPr>
            <w:tcW w:w="1757" w:type="dxa"/>
            <w:tcBorders>
              <w:top w:val="nil"/>
              <w:left w:val="nil"/>
              <w:bottom w:val="nil"/>
              <w:right w:val="nil"/>
            </w:tcBorders>
            <w:shd w:val="clear" w:color="auto" w:fill="auto"/>
            <w:noWrap/>
            <w:vAlign w:val="bottom"/>
            <w:hideMark/>
          </w:tcPr>
          <w:p w14:paraId="148BA02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-0.00319</w:t>
            </w:r>
          </w:p>
        </w:tc>
        <w:tc>
          <w:tcPr>
            <w:tcW w:w="1757" w:type="dxa"/>
            <w:tcBorders>
              <w:top w:val="nil"/>
              <w:left w:val="nil"/>
              <w:bottom w:val="nil"/>
              <w:right w:val="single" w:sz="8" w:space="0" w:color="auto"/>
            </w:tcBorders>
            <w:shd w:val="clear" w:color="auto" w:fill="auto"/>
            <w:noWrap/>
            <w:vAlign w:val="bottom"/>
            <w:hideMark/>
          </w:tcPr>
          <w:p w14:paraId="4B8B483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-0.00418</w:t>
            </w:r>
          </w:p>
        </w:tc>
      </w:tr>
      <w:tr w:rsidR="000B5559" w:rsidRPr="00415292" w14:paraId="52E8202F"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6E533D83"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0A6BC0C1"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(-0.00485)</w:t>
            </w:r>
          </w:p>
        </w:tc>
        <w:tc>
          <w:tcPr>
            <w:tcW w:w="1757" w:type="dxa"/>
            <w:tcBorders>
              <w:top w:val="nil"/>
              <w:left w:val="nil"/>
              <w:bottom w:val="nil"/>
              <w:right w:val="nil"/>
            </w:tcBorders>
            <w:shd w:val="clear" w:color="auto" w:fill="auto"/>
            <w:noWrap/>
            <w:vAlign w:val="bottom"/>
            <w:hideMark/>
          </w:tcPr>
          <w:p w14:paraId="62CE70D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(-0.320)</w:t>
            </w:r>
          </w:p>
        </w:tc>
        <w:tc>
          <w:tcPr>
            <w:tcW w:w="1757" w:type="dxa"/>
            <w:tcBorders>
              <w:top w:val="nil"/>
              <w:left w:val="nil"/>
              <w:bottom w:val="nil"/>
              <w:right w:val="nil"/>
            </w:tcBorders>
            <w:shd w:val="clear" w:color="auto" w:fill="auto"/>
            <w:noWrap/>
            <w:vAlign w:val="bottom"/>
            <w:hideMark/>
          </w:tcPr>
          <w:p w14:paraId="24CB17C9"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(-0.999)</w:t>
            </w:r>
          </w:p>
        </w:tc>
        <w:tc>
          <w:tcPr>
            <w:tcW w:w="1757" w:type="dxa"/>
            <w:tcBorders>
              <w:top w:val="nil"/>
              <w:left w:val="nil"/>
              <w:bottom w:val="nil"/>
              <w:right w:val="single" w:sz="8" w:space="0" w:color="auto"/>
            </w:tcBorders>
            <w:shd w:val="clear" w:color="auto" w:fill="auto"/>
            <w:noWrap/>
            <w:vAlign w:val="bottom"/>
            <w:hideMark/>
          </w:tcPr>
          <w:p w14:paraId="1E5C384A"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(-1.321)</w:t>
            </w:r>
          </w:p>
        </w:tc>
      </w:tr>
      <w:tr w:rsidR="000B5559" w:rsidRPr="00415292" w14:paraId="18DB5EC1"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2E2798D8"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Cohort</w:t>
            </w:r>
          </w:p>
        </w:tc>
        <w:tc>
          <w:tcPr>
            <w:tcW w:w="1757" w:type="dxa"/>
            <w:tcBorders>
              <w:top w:val="nil"/>
              <w:left w:val="single" w:sz="8" w:space="0" w:color="auto"/>
              <w:bottom w:val="nil"/>
              <w:right w:val="nil"/>
            </w:tcBorders>
            <w:shd w:val="clear" w:color="auto" w:fill="auto"/>
            <w:noWrap/>
            <w:vAlign w:val="bottom"/>
            <w:hideMark/>
          </w:tcPr>
          <w:p w14:paraId="401F7447"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0.00880***</w:t>
            </w:r>
          </w:p>
        </w:tc>
        <w:tc>
          <w:tcPr>
            <w:tcW w:w="1757" w:type="dxa"/>
            <w:tcBorders>
              <w:top w:val="nil"/>
              <w:left w:val="nil"/>
              <w:bottom w:val="nil"/>
              <w:right w:val="nil"/>
            </w:tcBorders>
            <w:shd w:val="clear" w:color="auto" w:fill="auto"/>
            <w:noWrap/>
            <w:vAlign w:val="bottom"/>
            <w:hideMark/>
          </w:tcPr>
          <w:p w14:paraId="11BCB18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0.00882***</w:t>
            </w:r>
          </w:p>
        </w:tc>
        <w:tc>
          <w:tcPr>
            <w:tcW w:w="1757" w:type="dxa"/>
            <w:tcBorders>
              <w:top w:val="nil"/>
              <w:left w:val="nil"/>
              <w:bottom w:val="nil"/>
              <w:right w:val="nil"/>
            </w:tcBorders>
            <w:shd w:val="clear" w:color="auto" w:fill="auto"/>
            <w:noWrap/>
            <w:vAlign w:val="bottom"/>
            <w:hideMark/>
          </w:tcPr>
          <w:p w14:paraId="0EF2FA1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0.00881***</w:t>
            </w:r>
          </w:p>
        </w:tc>
        <w:tc>
          <w:tcPr>
            <w:tcW w:w="1757" w:type="dxa"/>
            <w:tcBorders>
              <w:top w:val="nil"/>
              <w:left w:val="nil"/>
              <w:bottom w:val="nil"/>
              <w:right w:val="single" w:sz="8" w:space="0" w:color="auto"/>
            </w:tcBorders>
            <w:shd w:val="clear" w:color="auto" w:fill="auto"/>
            <w:noWrap/>
            <w:vAlign w:val="bottom"/>
            <w:hideMark/>
          </w:tcPr>
          <w:p w14:paraId="1A71BFE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0.00882***</w:t>
            </w:r>
          </w:p>
        </w:tc>
      </w:tr>
      <w:tr w:rsidR="000B5559" w:rsidRPr="00415292" w14:paraId="46ACC5A4"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32CECC2F"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427BF826"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(15.12)</w:t>
            </w:r>
          </w:p>
        </w:tc>
        <w:tc>
          <w:tcPr>
            <w:tcW w:w="1757" w:type="dxa"/>
            <w:tcBorders>
              <w:top w:val="nil"/>
              <w:left w:val="nil"/>
              <w:bottom w:val="nil"/>
              <w:right w:val="nil"/>
            </w:tcBorders>
            <w:shd w:val="clear" w:color="auto" w:fill="auto"/>
            <w:noWrap/>
            <w:vAlign w:val="bottom"/>
            <w:hideMark/>
          </w:tcPr>
          <w:p w14:paraId="28EB91D0"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(15.15)</w:t>
            </w:r>
          </w:p>
        </w:tc>
        <w:tc>
          <w:tcPr>
            <w:tcW w:w="1757" w:type="dxa"/>
            <w:tcBorders>
              <w:top w:val="nil"/>
              <w:left w:val="nil"/>
              <w:bottom w:val="nil"/>
              <w:right w:val="nil"/>
            </w:tcBorders>
            <w:shd w:val="clear" w:color="auto" w:fill="auto"/>
            <w:noWrap/>
            <w:vAlign w:val="bottom"/>
            <w:hideMark/>
          </w:tcPr>
          <w:p w14:paraId="7045A16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(15.15)</w:t>
            </w:r>
          </w:p>
        </w:tc>
        <w:tc>
          <w:tcPr>
            <w:tcW w:w="1757" w:type="dxa"/>
            <w:tcBorders>
              <w:top w:val="nil"/>
              <w:left w:val="nil"/>
              <w:bottom w:val="nil"/>
              <w:right w:val="single" w:sz="8" w:space="0" w:color="auto"/>
            </w:tcBorders>
            <w:shd w:val="clear" w:color="auto" w:fill="auto"/>
            <w:noWrap/>
            <w:vAlign w:val="bottom"/>
            <w:hideMark/>
          </w:tcPr>
          <w:p w14:paraId="3A4D687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(15.15)</w:t>
            </w:r>
          </w:p>
        </w:tc>
      </w:tr>
      <w:tr w:rsidR="000B5559" w:rsidRPr="00415292" w14:paraId="3B372B74"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6D26F174"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Test Number by Cohort</w:t>
            </w:r>
          </w:p>
        </w:tc>
        <w:tc>
          <w:tcPr>
            <w:tcW w:w="1757" w:type="dxa"/>
            <w:tcBorders>
              <w:top w:val="nil"/>
              <w:left w:val="single" w:sz="8" w:space="0" w:color="auto"/>
              <w:bottom w:val="nil"/>
              <w:right w:val="nil"/>
            </w:tcBorders>
            <w:shd w:val="clear" w:color="auto" w:fill="auto"/>
            <w:noWrap/>
            <w:vAlign w:val="bottom"/>
            <w:hideMark/>
          </w:tcPr>
          <w:p w14:paraId="0A09D6EC"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-0.000753***</w:t>
            </w:r>
          </w:p>
        </w:tc>
        <w:tc>
          <w:tcPr>
            <w:tcW w:w="1757" w:type="dxa"/>
            <w:tcBorders>
              <w:top w:val="nil"/>
              <w:left w:val="nil"/>
              <w:bottom w:val="nil"/>
              <w:right w:val="nil"/>
            </w:tcBorders>
            <w:shd w:val="clear" w:color="auto" w:fill="auto"/>
            <w:noWrap/>
            <w:vAlign w:val="bottom"/>
            <w:hideMark/>
          </w:tcPr>
          <w:p w14:paraId="3686BEE0"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-0.000754***</w:t>
            </w:r>
          </w:p>
        </w:tc>
        <w:tc>
          <w:tcPr>
            <w:tcW w:w="1757" w:type="dxa"/>
            <w:tcBorders>
              <w:top w:val="nil"/>
              <w:left w:val="nil"/>
              <w:bottom w:val="nil"/>
              <w:right w:val="nil"/>
            </w:tcBorders>
            <w:shd w:val="clear" w:color="auto" w:fill="auto"/>
            <w:noWrap/>
            <w:vAlign w:val="bottom"/>
            <w:hideMark/>
          </w:tcPr>
          <w:p w14:paraId="6A55787B"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-0.000754***</w:t>
            </w:r>
          </w:p>
        </w:tc>
        <w:tc>
          <w:tcPr>
            <w:tcW w:w="1757" w:type="dxa"/>
            <w:tcBorders>
              <w:top w:val="nil"/>
              <w:left w:val="nil"/>
              <w:bottom w:val="nil"/>
              <w:right w:val="single" w:sz="8" w:space="0" w:color="auto"/>
            </w:tcBorders>
            <w:shd w:val="clear" w:color="auto" w:fill="auto"/>
            <w:noWrap/>
            <w:vAlign w:val="bottom"/>
            <w:hideMark/>
          </w:tcPr>
          <w:p w14:paraId="6BFBF01B"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-0.000755***</w:t>
            </w:r>
          </w:p>
        </w:tc>
      </w:tr>
      <w:tr w:rsidR="000B5559" w:rsidRPr="00415292" w14:paraId="366BF838"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4E8ACD7E"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3DFA382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(-16.00)</w:t>
            </w:r>
          </w:p>
        </w:tc>
        <w:tc>
          <w:tcPr>
            <w:tcW w:w="1757" w:type="dxa"/>
            <w:tcBorders>
              <w:top w:val="nil"/>
              <w:left w:val="nil"/>
              <w:bottom w:val="nil"/>
              <w:right w:val="nil"/>
            </w:tcBorders>
            <w:shd w:val="clear" w:color="auto" w:fill="auto"/>
            <w:noWrap/>
            <w:vAlign w:val="bottom"/>
            <w:hideMark/>
          </w:tcPr>
          <w:p w14:paraId="434856A1"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(-16.03)</w:t>
            </w:r>
          </w:p>
        </w:tc>
        <w:tc>
          <w:tcPr>
            <w:tcW w:w="1757" w:type="dxa"/>
            <w:tcBorders>
              <w:top w:val="nil"/>
              <w:left w:val="nil"/>
              <w:bottom w:val="nil"/>
              <w:right w:val="nil"/>
            </w:tcBorders>
            <w:shd w:val="clear" w:color="auto" w:fill="auto"/>
            <w:noWrap/>
            <w:vAlign w:val="bottom"/>
            <w:hideMark/>
          </w:tcPr>
          <w:p w14:paraId="49303601"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(-16.02)</w:t>
            </w:r>
          </w:p>
        </w:tc>
        <w:tc>
          <w:tcPr>
            <w:tcW w:w="1757" w:type="dxa"/>
            <w:tcBorders>
              <w:top w:val="nil"/>
              <w:left w:val="nil"/>
              <w:bottom w:val="nil"/>
              <w:right w:val="single" w:sz="8" w:space="0" w:color="auto"/>
            </w:tcBorders>
            <w:shd w:val="clear" w:color="auto" w:fill="auto"/>
            <w:noWrap/>
            <w:vAlign w:val="bottom"/>
            <w:hideMark/>
          </w:tcPr>
          <w:p w14:paraId="5994A43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(-16.04)</w:t>
            </w:r>
          </w:p>
        </w:tc>
      </w:tr>
      <w:tr w:rsidR="000B5559" w:rsidRPr="00415292" w14:paraId="72D93D84"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671E3EF4" w14:textId="77777777" w:rsidR="000B5559" w:rsidRPr="00415292" w:rsidRDefault="000B5559" w:rsidP="000B555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Local </w:t>
            </w:r>
            <w:proofErr w:type="spellStart"/>
            <w:r>
              <w:rPr>
                <w:rFonts w:ascii="Calibri" w:eastAsia="Times New Roman" w:hAnsi="Calibri" w:cs="Times New Roman"/>
                <w:color w:val="000000"/>
              </w:rPr>
              <w:t>Unemploy-ment</w:t>
            </w:r>
            <w:proofErr w:type="spellEnd"/>
            <w:r>
              <w:rPr>
                <w:rFonts w:ascii="Calibri" w:eastAsia="Times New Roman" w:hAnsi="Calibri" w:cs="Times New Roman"/>
                <w:color w:val="000000"/>
              </w:rPr>
              <w:t xml:space="preserve"> Rate</w:t>
            </w:r>
          </w:p>
        </w:tc>
        <w:tc>
          <w:tcPr>
            <w:tcW w:w="1757" w:type="dxa"/>
            <w:tcBorders>
              <w:top w:val="nil"/>
              <w:left w:val="single" w:sz="8" w:space="0" w:color="auto"/>
              <w:bottom w:val="nil"/>
              <w:right w:val="nil"/>
            </w:tcBorders>
            <w:shd w:val="clear" w:color="auto" w:fill="auto"/>
            <w:noWrap/>
            <w:vAlign w:val="bottom"/>
            <w:hideMark/>
          </w:tcPr>
          <w:p w14:paraId="0E6202D7"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6113B0AB"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0.00199</w:t>
            </w:r>
          </w:p>
        </w:tc>
        <w:tc>
          <w:tcPr>
            <w:tcW w:w="1757" w:type="dxa"/>
            <w:tcBorders>
              <w:top w:val="nil"/>
              <w:left w:val="nil"/>
              <w:bottom w:val="nil"/>
              <w:right w:val="nil"/>
            </w:tcBorders>
            <w:shd w:val="clear" w:color="auto" w:fill="auto"/>
            <w:noWrap/>
            <w:vAlign w:val="bottom"/>
            <w:hideMark/>
          </w:tcPr>
          <w:p w14:paraId="4B6D83A9"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single" w:sz="8" w:space="0" w:color="auto"/>
            </w:tcBorders>
            <w:shd w:val="clear" w:color="auto" w:fill="auto"/>
            <w:noWrap/>
            <w:vAlign w:val="bottom"/>
            <w:hideMark/>
          </w:tcPr>
          <w:p w14:paraId="4360C7A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0.00133</w:t>
            </w:r>
          </w:p>
        </w:tc>
      </w:tr>
      <w:tr w:rsidR="000B5559" w:rsidRPr="00415292" w14:paraId="7AE0B428"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1319F2F5"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nil"/>
              <w:right w:val="nil"/>
            </w:tcBorders>
            <w:shd w:val="clear" w:color="auto" w:fill="auto"/>
            <w:noWrap/>
            <w:vAlign w:val="bottom"/>
            <w:hideMark/>
          </w:tcPr>
          <w:p w14:paraId="658A5A2C"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nil"/>
            </w:tcBorders>
            <w:shd w:val="clear" w:color="auto" w:fill="auto"/>
            <w:noWrap/>
            <w:vAlign w:val="bottom"/>
            <w:hideMark/>
          </w:tcPr>
          <w:p w14:paraId="07B23A88"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(1.061)</w:t>
            </w:r>
          </w:p>
        </w:tc>
        <w:tc>
          <w:tcPr>
            <w:tcW w:w="1757" w:type="dxa"/>
            <w:tcBorders>
              <w:top w:val="nil"/>
              <w:left w:val="nil"/>
              <w:bottom w:val="nil"/>
              <w:right w:val="nil"/>
            </w:tcBorders>
            <w:shd w:val="clear" w:color="auto" w:fill="auto"/>
            <w:noWrap/>
            <w:vAlign w:val="bottom"/>
            <w:hideMark/>
          </w:tcPr>
          <w:p w14:paraId="5B7C2023" w14:textId="77777777" w:rsidR="000B5559" w:rsidRPr="00415292" w:rsidRDefault="000B5559" w:rsidP="000B5559">
            <w:pPr>
              <w:spacing w:after="0" w:line="240" w:lineRule="auto"/>
              <w:jc w:val="center"/>
              <w:rPr>
                <w:rFonts w:ascii="Calibri" w:eastAsia="Times New Roman" w:hAnsi="Calibri" w:cs="Times New Roman"/>
                <w:color w:val="000000"/>
              </w:rPr>
            </w:pPr>
          </w:p>
        </w:tc>
        <w:tc>
          <w:tcPr>
            <w:tcW w:w="1757" w:type="dxa"/>
            <w:tcBorders>
              <w:top w:val="nil"/>
              <w:left w:val="nil"/>
              <w:bottom w:val="nil"/>
              <w:right w:val="single" w:sz="8" w:space="0" w:color="auto"/>
            </w:tcBorders>
            <w:shd w:val="clear" w:color="auto" w:fill="auto"/>
            <w:noWrap/>
            <w:vAlign w:val="bottom"/>
            <w:hideMark/>
          </w:tcPr>
          <w:p w14:paraId="43E9C96A"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(0.703)</w:t>
            </w:r>
          </w:p>
        </w:tc>
      </w:tr>
      <w:tr w:rsidR="000B5559" w:rsidRPr="00415292" w14:paraId="73A5A145"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196C5BC5"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Constant</w:t>
            </w:r>
          </w:p>
        </w:tc>
        <w:tc>
          <w:tcPr>
            <w:tcW w:w="1757" w:type="dxa"/>
            <w:tcBorders>
              <w:top w:val="nil"/>
              <w:left w:val="single" w:sz="8" w:space="0" w:color="auto"/>
              <w:bottom w:val="nil"/>
              <w:right w:val="nil"/>
            </w:tcBorders>
            <w:shd w:val="clear" w:color="auto" w:fill="auto"/>
            <w:noWrap/>
            <w:vAlign w:val="bottom"/>
            <w:hideMark/>
          </w:tcPr>
          <w:p w14:paraId="6D09442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0.869***</w:t>
            </w:r>
          </w:p>
        </w:tc>
        <w:tc>
          <w:tcPr>
            <w:tcW w:w="1757" w:type="dxa"/>
            <w:tcBorders>
              <w:top w:val="nil"/>
              <w:left w:val="nil"/>
              <w:bottom w:val="nil"/>
              <w:right w:val="nil"/>
            </w:tcBorders>
            <w:shd w:val="clear" w:color="auto" w:fill="auto"/>
            <w:noWrap/>
            <w:vAlign w:val="bottom"/>
            <w:hideMark/>
          </w:tcPr>
          <w:p w14:paraId="17882665"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0.779***</w:t>
            </w:r>
          </w:p>
        </w:tc>
        <w:tc>
          <w:tcPr>
            <w:tcW w:w="1757" w:type="dxa"/>
            <w:tcBorders>
              <w:top w:val="nil"/>
              <w:left w:val="nil"/>
              <w:bottom w:val="nil"/>
              <w:right w:val="nil"/>
            </w:tcBorders>
            <w:shd w:val="clear" w:color="auto" w:fill="auto"/>
            <w:noWrap/>
            <w:vAlign w:val="bottom"/>
            <w:hideMark/>
          </w:tcPr>
          <w:p w14:paraId="5D35BA58"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0.876***</w:t>
            </w:r>
          </w:p>
        </w:tc>
        <w:tc>
          <w:tcPr>
            <w:tcW w:w="1757" w:type="dxa"/>
            <w:tcBorders>
              <w:top w:val="nil"/>
              <w:left w:val="nil"/>
              <w:bottom w:val="nil"/>
              <w:right w:val="single" w:sz="8" w:space="0" w:color="auto"/>
            </w:tcBorders>
            <w:shd w:val="clear" w:color="auto" w:fill="auto"/>
            <w:noWrap/>
            <w:vAlign w:val="bottom"/>
            <w:hideMark/>
          </w:tcPr>
          <w:p w14:paraId="713AB10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0.816***</w:t>
            </w:r>
          </w:p>
        </w:tc>
      </w:tr>
      <w:tr w:rsidR="000B5559" w:rsidRPr="00415292" w14:paraId="11AF19E7" w14:textId="77777777" w:rsidTr="000B5559">
        <w:trPr>
          <w:trHeight w:val="315"/>
        </w:trPr>
        <w:tc>
          <w:tcPr>
            <w:tcW w:w="1757" w:type="dxa"/>
            <w:tcBorders>
              <w:top w:val="nil"/>
              <w:left w:val="single" w:sz="8" w:space="0" w:color="auto"/>
              <w:bottom w:val="single" w:sz="8" w:space="0" w:color="auto"/>
              <w:right w:val="nil"/>
            </w:tcBorders>
            <w:shd w:val="clear" w:color="auto" w:fill="auto"/>
            <w:noWrap/>
            <w:vAlign w:val="bottom"/>
            <w:hideMark/>
          </w:tcPr>
          <w:p w14:paraId="3428C489"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 </w:t>
            </w:r>
          </w:p>
        </w:tc>
        <w:tc>
          <w:tcPr>
            <w:tcW w:w="1757" w:type="dxa"/>
            <w:tcBorders>
              <w:top w:val="nil"/>
              <w:left w:val="single" w:sz="8" w:space="0" w:color="auto"/>
              <w:bottom w:val="single" w:sz="8" w:space="0" w:color="auto"/>
              <w:right w:val="nil"/>
            </w:tcBorders>
            <w:shd w:val="clear" w:color="auto" w:fill="auto"/>
            <w:noWrap/>
            <w:vAlign w:val="bottom"/>
            <w:hideMark/>
          </w:tcPr>
          <w:p w14:paraId="1B0887F9"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(11.22)</w:t>
            </w:r>
          </w:p>
        </w:tc>
        <w:tc>
          <w:tcPr>
            <w:tcW w:w="1757" w:type="dxa"/>
            <w:tcBorders>
              <w:top w:val="nil"/>
              <w:left w:val="nil"/>
              <w:bottom w:val="single" w:sz="8" w:space="0" w:color="auto"/>
              <w:right w:val="nil"/>
            </w:tcBorders>
            <w:shd w:val="clear" w:color="auto" w:fill="auto"/>
            <w:noWrap/>
            <w:vAlign w:val="bottom"/>
            <w:hideMark/>
          </w:tcPr>
          <w:p w14:paraId="31552AE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(11.09)</w:t>
            </w:r>
          </w:p>
        </w:tc>
        <w:tc>
          <w:tcPr>
            <w:tcW w:w="1757" w:type="dxa"/>
            <w:tcBorders>
              <w:top w:val="nil"/>
              <w:left w:val="nil"/>
              <w:bottom w:val="single" w:sz="8" w:space="0" w:color="auto"/>
              <w:right w:val="nil"/>
            </w:tcBorders>
            <w:shd w:val="clear" w:color="auto" w:fill="auto"/>
            <w:noWrap/>
            <w:vAlign w:val="bottom"/>
            <w:hideMark/>
          </w:tcPr>
          <w:p w14:paraId="2B5AE84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(11.31)</w:t>
            </w:r>
          </w:p>
        </w:tc>
        <w:tc>
          <w:tcPr>
            <w:tcW w:w="1757" w:type="dxa"/>
            <w:tcBorders>
              <w:top w:val="nil"/>
              <w:left w:val="nil"/>
              <w:bottom w:val="single" w:sz="8" w:space="0" w:color="auto"/>
              <w:right w:val="single" w:sz="8" w:space="0" w:color="auto"/>
            </w:tcBorders>
            <w:shd w:val="clear" w:color="auto" w:fill="auto"/>
            <w:noWrap/>
            <w:vAlign w:val="bottom"/>
            <w:hideMark/>
          </w:tcPr>
          <w:p w14:paraId="598D02B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(11.31)</w:t>
            </w:r>
          </w:p>
        </w:tc>
      </w:tr>
      <w:tr w:rsidR="000B5559" w:rsidRPr="00415292" w14:paraId="134A74B5" w14:textId="77777777" w:rsidTr="000B5559">
        <w:trPr>
          <w:trHeight w:val="300"/>
        </w:trPr>
        <w:tc>
          <w:tcPr>
            <w:tcW w:w="1757" w:type="dxa"/>
            <w:tcBorders>
              <w:top w:val="nil"/>
              <w:left w:val="single" w:sz="8" w:space="0" w:color="auto"/>
              <w:bottom w:val="nil"/>
              <w:right w:val="nil"/>
            </w:tcBorders>
            <w:shd w:val="clear" w:color="auto" w:fill="auto"/>
            <w:noWrap/>
            <w:vAlign w:val="bottom"/>
            <w:hideMark/>
          </w:tcPr>
          <w:p w14:paraId="05817575"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Observations</w:t>
            </w:r>
          </w:p>
        </w:tc>
        <w:tc>
          <w:tcPr>
            <w:tcW w:w="1757" w:type="dxa"/>
            <w:tcBorders>
              <w:top w:val="nil"/>
              <w:left w:val="nil"/>
              <w:bottom w:val="nil"/>
              <w:right w:val="nil"/>
            </w:tcBorders>
            <w:shd w:val="clear" w:color="auto" w:fill="auto"/>
            <w:noWrap/>
            <w:vAlign w:val="bottom"/>
            <w:hideMark/>
          </w:tcPr>
          <w:p w14:paraId="5283C85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51,363</w:t>
            </w:r>
          </w:p>
        </w:tc>
        <w:tc>
          <w:tcPr>
            <w:tcW w:w="1757" w:type="dxa"/>
            <w:tcBorders>
              <w:top w:val="nil"/>
              <w:left w:val="nil"/>
              <w:bottom w:val="nil"/>
              <w:right w:val="nil"/>
            </w:tcBorders>
            <w:shd w:val="clear" w:color="auto" w:fill="auto"/>
            <w:noWrap/>
            <w:vAlign w:val="bottom"/>
            <w:hideMark/>
          </w:tcPr>
          <w:p w14:paraId="24AAA733"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51,363</w:t>
            </w:r>
          </w:p>
        </w:tc>
        <w:tc>
          <w:tcPr>
            <w:tcW w:w="1757" w:type="dxa"/>
            <w:tcBorders>
              <w:top w:val="nil"/>
              <w:left w:val="nil"/>
              <w:bottom w:val="nil"/>
              <w:right w:val="nil"/>
            </w:tcBorders>
            <w:shd w:val="clear" w:color="auto" w:fill="auto"/>
            <w:noWrap/>
            <w:vAlign w:val="bottom"/>
            <w:hideMark/>
          </w:tcPr>
          <w:p w14:paraId="41DD1C54"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51,363</w:t>
            </w:r>
          </w:p>
        </w:tc>
        <w:tc>
          <w:tcPr>
            <w:tcW w:w="1757" w:type="dxa"/>
            <w:tcBorders>
              <w:top w:val="nil"/>
              <w:left w:val="nil"/>
              <w:bottom w:val="nil"/>
              <w:right w:val="single" w:sz="8" w:space="0" w:color="auto"/>
            </w:tcBorders>
            <w:shd w:val="clear" w:color="auto" w:fill="auto"/>
            <w:noWrap/>
            <w:vAlign w:val="bottom"/>
            <w:hideMark/>
          </w:tcPr>
          <w:p w14:paraId="5A94A352"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51,363</w:t>
            </w:r>
          </w:p>
        </w:tc>
      </w:tr>
      <w:tr w:rsidR="000B5559" w:rsidRPr="00415292" w14:paraId="2992E7B9" w14:textId="77777777" w:rsidTr="000B5559">
        <w:trPr>
          <w:trHeight w:val="315"/>
        </w:trPr>
        <w:tc>
          <w:tcPr>
            <w:tcW w:w="1757" w:type="dxa"/>
            <w:tcBorders>
              <w:top w:val="nil"/>
              <w:left w:val="single" w:sz="8" w:space="0" w:color="auto"/>
              <w:bottom w:val="single" w:sz="8" w:space="0" w:color="auto"/>
              <w:right w:val="nil"/>
            </w:tcBorders>
            <w:shd w:val="clear" w:color="auto" w:fill="auto"/>
            <w:noWrap/>
            <w:vAlign w:val="bottom"/>
            <w:hideMark/>
          </w:tcPr>
          <w:p w14:paraId="2A6BF728"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Adjusted R</w:t>
            </w:r>
            <w:r w:rsidRPr="007D0E6A">
              <w:rPr>
                <w:rFonts w:ascii="Calibri" w:eastAsia="Times New Roman" w:hAnsi="Calibri" w:cs="Times New Roman"/>
                <w:color w:val="000000"/>
                <w:vertAlign w:val="superscript"/>
              </w:rPr>
              <w:t>2</w:t>
            </w:r>
          </w:p>
        </w:tc>
        <w:tc>
          <w:tcPr>
            <w:tcW w:w="1757" w:type="dxa"/>
            <w:tcBorders>
              <w:top w:val="nil"/>
              <w:left w:val="nil"/>
              <w:bottom w:val="single" w:sz="8" w:space="0" w:color="auto"/>
              <w:right w:val="nil"/>
            </w:tcBorders>
            <w:shd w:val="clear" w:color="auto" w:fill="auto"/>
            <w:noWrap/>
            <w:vAlign w:val="bottom"/>
            <w:hideMark/>
          </w:tcPr>
          <w:p w14:paraId="0AF5843D"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0.030</w:t>
            </w:r>
          </w:p>
        </w:tc>
        <w:tc>
          <w:tcPr>
            <w:tcW w:w="1757" w:type="dxa"/>
            <w:tcBorders>
              <w:top w:val="nil"/>
              <w:left w:val="nil"/>
              <w:bottom w:val="single" w:sz="8" w:space="0" w:color="auto"/>
              <w:right w:val="nil"/>
            </w:tcBorders>
            <w:shd w:val="clear" w:color="auto" w:fill="auto"/>
            <w:noWrap/>
            <w:vAlign w:val="bottom"/>
            <w:hideMark/>
          </w:tcPr>
          <w:p w14:paraId="07DECF50"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0.030</w:t>
            </w:r>
          </w:p>
        </w:tc>
        <w:tc>
          <w:tcPr>
            <w:tcW w:w="1757" w:type="dxa"/>
            <w:tcBorders>
              <w:top w:val="nil"/>
              <w:left w:val="nil"/>
              <w:bottom w:val="single" w:sz="8" w:space="0" w:color="auto"/>
              <w:right w:val="nil"/>
            </w:tcBorders>
            <w:shd w:val="clear" w:color="auto" w:fill="auto"/>
            <w:noWrap/>
            <w:vAlign w:val="bottom"/>
            <w:hideMark/>
          </w:tcPr>
          <w:p w14:paraId="09C3D78E"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0.030</w:t>
            </w:r>
          </w:p>
        </w:tc>
        <w:tc>
          <w:tcPr>
            <w:tcW w:w="1757" w:type="dxa"/>
            <w:tcBorders>
              <w:top w:val="nil"/>
              <w:left w:val="nil"/>
              <w:bottom w:val="single" w:sz="8" w:space="0" w:color="auto"/>
              <w:right w:val="single" w:sz="8" w:space="0" w:color="auto"/>
            </w:tcBorders>
            <w:shd w:val="clear" w:color="auto" w:fill="auto"/>
            <w:noWrap/>
            <w:vAlign w:val="bottom"/>
            <w:hideMark/>
          </w:tcPr>
          <w:p w14:paraId="39310B7F" w14:textId="77777777" w:rsidR="000B5559" w:rsidRPr="00415292" w:rsidRDefault="000B5559" w:rsidP="000B5559">
            <w:pPr>
              <w:spacing w:after="0" w:line="240" w:lineRule="auto"/>
              <w:jc w:val="center"/>
              <w:rPr>
                <w:rFonts w:ascii="Calibri" w:eastAsia="Times New Roman" w:hAnsi="Calibri" w:cs="Times New Roman"/>
                <w:color w:val="000000"/>
              </w:rPr>
            </w:pPr>
            <w:r w:rsidRPr="00415292">
              <w:rPr>
                <w:rFonts w:ascii="Calibri" w:eastAsia="Times New Roman" w:hAnsi="Calibri" w:cs="Times New Roman"/>
                <w:color w:val="000000"/>
              </w:rPr>
              <w:t>0.030</w:t>
            </w:r>
          </w:p>
        </w:tc>
      </w:tr>
      <w:tr w:rsidR="000B5559" w:rsidRPr="00415292" w14:paraId="6B86FD52" w14:textId="77777777" w:rsidTr="000B5559">
        <w:trPr>
          <w:trHeight w:val="300"/>
        </w:trPr>
        <w:tc>
          <w:tcPr>
            <w:tcW w:w="8785"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3D05CDB" w14:textId="77777777" w:rsidR="000B5559" w:rsidRPr="00415292" w:rsidRDefault="000B5559" w:rsidP="000B5559">
            <w:pPr>
              <w:spacing w:after="0" w:line="240" w:lineRule="auto"/>
              <w:rPr>
                <w:rFonts w:ascii="Calibri" w:eastAsia="Times New Roman" w:hAnsi="Calibri" w:cs="Times New Roman"/>
                <w:color w:val="000000"/>
              </w:rPr>
            </w:pPr>
            <w:r w:rsidRPr="00415292">
              <w:rPr>
                <w:rFonts w:ascii="Calibri" w:eastAsia="Times New Roman" w:hAnsi="Calibri" w:cs="Times New Roman"/>
                <w:color w:val="000000"/>
              </w:rPr>
              <w:t>t-statistics in parentheses</w:t>
            </w:r>
            <w:r>
              <w:rPr>
                <w:rFonts w:ascii="Calibri" w:eastAsia="Times New Roman" w:hAnsi="Calibri" w:cs="Times New Roman"/>
                <w:color w:val="000000"/>
              </w:rPr>
              <w:t xml:space="preserve">, </w:t>
            </w:r>
            <w:r w:rsidRPr="00415292">
              <w:rPr>
                <w:rFonts w:ascii="Calibri" w:eastAsia="Times New Roman" w:hAnsi="Calibri" w:cs="Times New Roman"/>
                <w:color w:val="000000"/>
              </w:rPr>
              <w:t>*** p&lt;0.01, ** p&lt;0.05, * p&lt;0.1</w:t>
            </w:r>
          </w:p>
        </w:tc>
      </w:tr>
    </w:tbl>
    <w:p w14:paraId="34B122BC" w14:textId="77777777" w:rsidR="000B5559" w:rsidRDefault="000B5559" w:rsidP="000B5559">
      <w:pPr>
        <w:spacing w:after="0" w:line="240" w:lineRule="auto"/>
        <w:rPr>
          <w:rFonts w:eastAsiaTheme="minorEastAsia"/>
        </w:rPr>
      </w:pPr>
    </w:p>
    <w:p w14:paraId="0A8E482A" w14:textId="77777777" w:rsidR="000B5559" w:rsidRDefault="000B5559" w:rsidP="000B5559">
      <w:pPr>
        <w:spacing w:line="480" w:lineRule="auto"/>
        <w:rPr>
          <w:rFonts w:eastAsiaTheme="minorEastAsia"/>
        </w:rPr>
      </w:pPr>
      <w:r>
        <w:rPr>
          <w:rFonts w:eastAsiaTheme="minorEastAsia"/>
        </w:rPr>
        <w:t xml:space="preserve">levels respectively in columns 3 and 4.  Again, we get results more consistent with economic theory using predicted price rather than EPH price.  In both column 1 and column 3 the coefficient on the </w:t>
      </w:r>
      <w:r>
        <w:rPr>
          <w:rFonts w:eastAsiaTheme="minorEastAsia"/>
        </w:rPr>
        <w:lastRenderedPageBreak/>
        <w:t xml:space="preserve">growth rate of real GDP is negative, implying </w:t>
      </w:r>
      <w:proofErr w:type="gramStart"/>
      <w:r>
        <w:rPr>
          <w:rFonts w:eastAsiaTheme="minorEastAsia"/>
        </w:rPr>
        <w:t>that  patients</w:t>
      </w:r>
      <w:proofErr w:type="gramEnd"/>
      <w:r>
        <w:rPr>
          <w:rFonts w:eastAsiaTheme="minorEastAsia"/>
        </w:rPr>
        <w:t xml:space="preserve"> are less likely to test positive for use of cocaine when the economy is growing more rapidly.  Likewise, in columns 2 and 4 the estimated coefficient on the local unemployment rate is positive (though not statistically significant), a result also consistent with the idea that improved economic opportunities reduce drug use.  These results for GDP growth and local unemployment are not consistent with the idea that illicit drug use is a normal good and are contradicted by the results obtained using a logistic panel data model.  In all columns in Table 10, the longer a patient has been in treatment, the older he or she is, and the less likely he is to test positive for cocaine use.  Hence these results support the notion that cocaine use declines during treatment.  The positive and statistically significant coefficient on cohort number is evidence that patients in higher treatment cohorts are less compliant with treatment than patients in lower treatment cohorts. </w:t>
      </w:r>
    </w:p>
    <w:p w14:paraId="0F7319C6" w14:textId="77777777" w:rsidR="000B5559" w:rsidRDefault="000B5559" w:rsidP="000B5559">
      <w:pPr>
        <w:spacing w:line="480" w:lineRule="auto"/>
        <w:ind w:firstLine="720"/>
        <w:rPr>
          <w:rFonts w:eastAsiaTheme="minorEastAsia"/>
        </w:rPr>
      </w:pPr>
      <w:r>
        <w:rPr>
          <w:rFonts w:eastAsiaTheme="minorEastAsia"/>
        </w:rPr>
        <w:t xml:space="preserve">Table 10 also includes the effect of two additional variables: the average age and the average sex (1=male and 0=female) of those given a drug screen during the month of the observation.  To understand the reason for including these two variables consider the following argument. Suppose patients in MMT pay attention to the probability that they will be tested.  The greater the perceived probability of being tested, the less likely the patient will be to use and therefore the less likely a positive test for cocaine use.   Since males are more likely to use and test positive, the greater the probability that a male will be tested, the greater the incentive that males </w:t>
      </w:r>
      <w:proofErr w:type="gramStart"/>
      <w:r>
        <w:rPr>
          <w:rFonts w:eastAsiaTheme="minorEastAsia"/>
        </w:rPr>
        <w:t>have to</w:t>
      </w:r>
      <w:proofErr w:type="gramEnd"/>
      <w:r>
        <w:rPr>
          <w:rFonts w:eastAsiaTheme="minorEastAsia"/>
        </w:rPr>
        <w:t xml:space="preserve"> avoid use of cocaine.  </w:t>
      </w:r>
      <w:proofErr w:type="gramStart"/>
      <w:r>
        <w:rPr>
          <w:rFonts w:eastAsiaTheme="minorEastAsia"/>
        </w:rPr>
        <w:t>Hence</w:t>
      </w:r>
      <w:proofErr w:type="gramEnd"/>
      <w:r>
        <w:rPr>
          <w:rFonts w:eastAsiaTheme="minorEastAsia"/>
        </w:rPr>
        <w:t xml:space="preserve"> we would then expect a negative coefficient on the percentage of males tested.  </w:t>
      </w:r>
      <w:proofErr w:type="gramStart"/>
      <w:r>
        <w:rPr>
          <w:rFonts w:eastAsiaTheme="minorEastAsia"/>
        </w:rPr>
        <w:t>Indeed</w:t>
      </w:r>
      <w:proofErr w:type="gramEnd"/>
      <w:r>
        <w:rPr>
          <w:rFonts w:eastAsiaTheme="minorEastAsia"/>
        </w:rPr>
        <w:t xml:space="preserve"> in all four columns of Table 10 the estimated coefficient on average percentage male is negative and statistically significant at the 0.01 level.  Likewise, since younger patients are more likely to test positive, we </w:t>
      </w:r>
      <w:proofErr w:type="gramStart"/>
      <w:r>
        <w:rPr>
          <w:rFonts w:eastAsiaTheme="minorEastAsia"/>
        </w:rPr>
        <w:t>would</w:t>
      </w:r>
      <w:proofErr w:type="gramEnd"/>
      <w:r>
        <w:rPr>
          <w:rFonts w:eastAsiaTheme="minorEastAsia"/>
        </w:rPr>
        <w:t xml:space="preserve"> expect younger patients to be less likely to use cocaine if they believe their probability of being tested is higher.  </w:t>
      </w:r>
      <w:proofErr w:type="gramStart"/>
      <w:r>
        <w:rPr>
          <w:rFonts w:eastAsiaTheme="minorEastAsia"/>
        </w:rPr>
        <w:t>Hence</w:t>
      </w:r>
      <w:proofErr w:type="gramEnd"/>
      <w:r>
        <w:rPr>
          <w:rFonts w:eastAsiaTheme="minorEastAsia"/>
        </w:rPr>
        <w:t xml:space="preserve"> we would expect a positive coefficient on the average age of those tested during the month (since this implies that a younger MMT patient is less likely to be tested).  However, in all four </w:t>
      </w:r>
      <w:r>
        <w:rPr>
          <w:rFonts w:eastAsiaTheme="minorEastAsia"/>
        </w:rPr>
        <w:lastRenderedPageBreak/>
        <w:t xml:space="preserve">columns of Table 10 the coefficient on average age is negative and statistically significant at the 0.01 level.  Hence the sign of this estimated coefficient is not consistent with our reasoning.  </w:t>
      </w:r>
    </w:p>
    <w:p w14:paraId="4DB08257" w14:textId="77777777" w:rsidR="000B5559" w:rsidRDefault="000B5559" w:rsidP="000B5559">
      <w:pPr>
        <w:spacing w:line="480" w:lineRule="auto"/>
        <w:ind w:firstLine="720"/>
        <w:rPr>
          <w:rFonts w:eastAsiaTheme="minorEastAsia"/>
        </w:rPr>
      </w:pPr>
      <w:r>
        <w:rPr>
          <w:rFonts w:eastAsiaTheme="minorEastAsia"/>
        </w:rPr>
        <w:t>One problem with using both the general linear model and the basic linear probability model is that these estimation techniques (when applied to our data) use pooled data and do not address any unobserved heterogeneity across the individuals in the data set.  To see if this can, perhaps, explain some of the troublesome signs on the coefficients in Table 10 we re-estimate the equation for the probability that an MMT patient will test positive for cocaine use using a logistic panel data model.  The results are presented in Table 11.</w:t>
      </w:r>
    </w:p>
    <w:p w14:paraId="07853367" w14:textId="77777777" w:rsidR="000B5559" w:rsidRDefault="000B5559" w:rsidP="000B5559">
      <w:pPr>
        <w:spacing w:line="480" w:lineRule="auto"/>
        <w:ind w:firstLine="720"/>
        <w:rPr>
          <w:rFonts w:eastAsiaTheme="minorEastAsia"/>
        </w:rPr>
      </w:pPr>
      <w:r w:rsidRPr="00EE3CA3">
        <w:rPr>
          <w:rFonts w:eastAsiaTheme="minorEastAsia"/>
        </w:rPr>
        <w:t>The</w:t>
      </w:r>
      <w:r>
        <w:rPr>
          <w:rFonts w:eastAsiaTheme="minorEastAsia"/>
        </w:rPr>
        <w:t>re are three sets of</w:t>
      </w:r>
      <w:r w:rsidRPr="00EE3CA3">
        <w:rPr>
          <w:rFonts w:eastAsiaTheme="minorEastAsia"/>
        </w:rPr>
        <w:t xml:space="preserve"> results in</w:t>
      </w:r>
      <w:r>
        <w:rPr>
          <w:rFonts w:eastAsiaTheme="minorEastAsia"/>
        </w:rPr>
        <w:t xml:space="preserve"> Table 11: for random effects, for fixed effects, and population averaging.  The first row has the estimated coefficient for being male.  In this effect cannot be measured using fixed effects.  But in the case of random effects and population averaging the coefficient on “male” is positive and statistically significant at the 0.01 level.  In all three cases the coefficient on predicted price is negative and significant at the 0.01 level, indicating that MMT patients are responsive to cocaine prices (and less likely to use test positive as prices increase). </w:t>
      </w:r>
      <w:r w:rsidRPr="00EE3CA3">
        <w:rPr>
          <w:rFonts w:eastAsiaTheme="minorEastAsia"/>
        </w:rPr>
        <w:t xml:space="preserve"> </w:t>
      </w:r>
      <w:r>
        <w:rPr>
          <w:rFonts w:eastAsiaTheme="minorEastAsia"/>
        </w:rPr>
        <w:t>The coefficient on the local county unemployment rate is negative and significant at the .01 when using fixed or random effects and at the 0.05 level when using population averaging.  Hence in this case we find that the higher the unemployment rate, the less likely an MMT patient is to test positive for cocaine use.  This is consistent with the contention that illicit drugs are normal goods.  Hence, the results in Table 11 imply that MMT patients are responsive to economic conditions, including price.</w:t>
      </w:r>
    </w:p>
    <w:p w14:paraId="1C11AA32" w14:textId="77777777" w:rsidR="000B5559" w:rsidRDefault="000B5559" w:rsidP="000B5559">
      <w:pPr>
        <w:spacing w:line="480" w:lineRule="auto"/>
        <w:ind w:firstLine="720"/>
        <w:rPr>
          <w:rFonts w:eastAsiaTheme="minorEastAsia"/>
        </w:rPr>
      </w:pPr>
      <w:proofErr w:type="gramStart"/>
      <w:r>
        <w:rPr>
          <w:rFonts w:eastAsiaTheme="minorEastAsia"/>
        </w:rPr>
        <w:t>Also</w:t>
      </w:r>
      <w:proofErr w:type="gramEnd"/>
      <w:r>
        <w:rPr>
          <w:rFonts w:eastAsiaTheme="minorEastAsia"/>
        </w:rPr>
        <w:t xml:space="preserve"> in Table 11 the coefficient on </w:t>
      </w:r>
      <w:r w:rsidRPr="00EE3CA3">
        <w:rPr>
          <w:rFonts w:eastAsiaTheme="minorEastAsia"/>
        </w:rPr>
        <w:t>age is negative</w:t>
      </w:r>
      <w:r>
        <w:rPr>
          <w:rFonts w:eastAsiaTheme="minorEastAsia"/>
        </w:rPr>
        <w:t xml:space="preserve"> and significant at </w:t>
      </w:r>
      <w:proofErr w:type="spellStart"/>
      <w:r>
        <w:rPr>
          <w:rFonts w:eastAsiaTheme="minorEastAsia"/>
        </w:rPr>
        <w:t>at</w:t>
      </w:r>
      <w:proofErr w:type="spellEnd"/>
      <w:r>
        <w:rPr>
          <w:rFonts w:eastAsiaTheme="minorEastAsia"/>
        </w:rPr>
        <w:t xml:space="preserve"> least the 0.05 level in each of the three estimates (while as mentioned above)</w:t>
      </w:r>
      <w:r w:rsidRPr="00EE3CA3">
        <w:rPr>
          <w:rFonts w:eastAsiaTheme="minorEastAsia"/>
        </w:rPr>
        <w:t xml:space="preserve"> the effect of being male is positive. </w:t>
      </w:r>
      <w:r>
        <w:rPr>
          <w:rFonts w:eastAsiaTheme="minorEastAsia"/>
        </w:rPr>
        <w:t xml:space="preserve"> But the coefficient on th</w:t>
      </w:r>
      <w:r w:rsidRPr="00EE3CA3">
        <w:rPr>
          <w:rFonts w:eastAsiaTheme="minorEastAsia"/>
        </w:rPr>
        <w:t xml:space="preserve">e “Average Percentage of Males Tested” </w:t>
      </w:r>
      <w:r>
        <w:rPr>
          <w:rFonts w:eastAsiaTheme="minorEastAsia"/>
        </w:rPr>
        <w:t>(</w:t>
      </w:r>
      <w:r w:rsidRPr="00EE3CA3">
        <w:rPr>
          <w:rFonts w:eastAsiaTheme="minorEastAsia"/>
        </w:rPr>
        <w:t>which is the quarterly average of the monthly percentage of males screened</w:t>
      </w:r>
      <w:r>
        <w:rPr>
          <w:rFonts w:eastAsiaTheme="minorEastAsia"/>
        </w:rPr>
        <w:t>) is negative, but only significant when fixed effects are used</w:t>
      </w:r>
      <w:r w:rsidRPr="00EE3CA3">
        <w:rPr>
          <w:rFonts w:eastAsiaTheme="minorEastAsia"/>
        </w:rPr>
        <w:t xml:space="preserve">.  </w:t>
      </w:r>
      <w:r>
        <w:rPr>
          <w:rFonts w:eastAsiaTheme="minorEastAsia"/>
        </w:rPr>
        <w:t xml:space="preserve">Although </w:t>
      </w:r>
      <w:r>
        <w:rPr>
          <w:rFonts w:eastAsiaTheme="minorEastAsia"/>
        </w:rPr>
        <w:lastRenderedPageBreak/>
        <w:t>m</w:t>
      </w:r>
      <w:r w:rsidRPr="00EE3CA3">
        <w:rPr>
          <w:rFonts w:eastAsiaTheme="minorEastAsia"/>
        </w:rPr>
        <w:t>ales are at a higher risk to abuse substances than women and cocaine is no different</w:t>
      </w:r>
      <w:r>
        <w:rPr>
          <w:rFonts w:eastAsiaTheme="minorEastAsia"/>
        </w:rPr>
        <w:t xml:space="preserve">, this implies that the typical patient is less likely to test positive if a larger share of those tested are male. </w:t>
      </w:r>
      <w:r w:rsidRPr="00EE3CA3">
        <w:rPr>
          <w:rFonts w:eastAsiaTheme="minorEastAsia"/>
        </w:rPr>
        <w:t>There are two reasons this could be the case, first it may be that when the higher risk group is screened more often cocaine users leave treatment because of the adverse consequences of failing a drug screen. The second reason is cocaine users stop using cocaine because of the higher risk and cost to failing a drug screen</w:t>
      </w:r>
      <w:r w:rsidRPr="00EE3CA3">
        <w:rPr>
          <w:rStyle w:val="FootnoteReference"/>
          <w:rFonts w:eastAsiaTheme="minorEastAsia"/>
        </w:rPr>
        <w:footnoteReference w:id="48"/>
      </w:r>
      <w:r w:rsidRPr="00EE3CA3">
        <w:rPr>
          <w:rFonts w:eastAsiaTheme="minorEastAsia"/>
        </w:rPr>
        <w:t xml:space="preserve">. </w:t>
      </w:r>
    </w:p>
    <w:p w14:paraId="6CBB0758" w14:textId="77777777" w:rsidR="000B5559" w:rsidRDefault="000B5559" w:rsidP="000B5559">
      <w:pPr>
        <w:spacing w:line="480" w:lineRule="auto"/>
        <w:ind w:firstLine="720"/>
        <w:rPr>
          <w:rFonts w:eastAsiaTheme="minorEastAsia"/>
        </w:rPr>
      </w:pPr>
      <w:r>
        <w:rPr>
          <w:rFonts w:eastAsiaTheme="minorEastAsia"/>
        </w:rPr>
        <w:t xml:space="preserve">Table 11 also includes the results of tests for the other drugs in the typical drug screening.  </w:t>
      </w:r>
      <w:r w:rsidRPr="00EE3CA3">
        <w:rPr>
          <w:rFonts w:eastAsiaTheme="minorEastAsia"/>
        </w:rPr>
        <w:t xml:space="preserve">The signs on </w:t>
      </w:r>
      <w:r>
        <w:rPr>
          <w:rFonts w:eastAsiaTheme="minorEastAsia"/>
        </w:rPr>
        <w:t xml:space="preserve">the result for use of other drugs (0=negative and 1=positive) are all positive and statistically significant at </w:t>
      </w:r>
      <w:proofErr w:type="spellStart"/>
      <w:r>
        <w:rPr>
          <w:rFonts w:eastAsiaTheme="minorEastAsia"/>
        </w:rPr>
        <w:t>at</w:t>
      </w:r>
      <w:proofErr w:type="spellEnd"/>
      <w:r>
        <w:rPr>
          <w:rFonts w:eastAsiaTheme="minorEastAsia"/>
        </w:rPr>
        <w:t xml:space="preserve"> least the 0.05 level.  This implies that if a patient tests positive for amphetamines, barbiturates, opiates, benzodiazepines, alcohol or marijuana, the patient is more likely to also test positive for cocaine use.  Hence the use of these other </w:t>
      </w:r>
      <w:r w:rsidRPr="00EE3CA3">
        <w:rPr>
          <w:rFonts w:eastAsiaTheme="minorEastAsia"/>
        </w:rPr>
        <w:t xml:space="preserve">substances </w:t>
      </w:r>
      <w:r>
        <w:rPr>
          <w:rFonts w:eastAsiaTheme="minorEastAsia"/>
        </w:rPr>
        <w:t xml:space="preserve">in general is </w:t>
      </w:r>
      <w:r w:rsidRPr="00EE3CA3">
        <w:rPr>
          <w:rFonts w:eastAsiaTheme="minorEastAsia"/>
        </w:rPr>
        <w:t xml:space="preserve">complimentary </w:t>
      </w:r>
      <w:r>
        <w:rPr>
          <w:rFonts w:eastAsiaTheme="minorEastAsia"/>
        </w:rPr>
        <w:t xml:space="preserve">to the use of </w:t>
      </w:r>
      <w:r w:rsidRPr="00EE3CA3">
        <w:rPr>
          <w:rFonts w:eastAsiaTheme="minorEastAsia"/>
        </w:rPr>
        <w:t>cocaine</w:t>
      </w:r>
      <w:r>
        <w:rPr>
          <w:rFonts w:eastAsiaTheme="minorEastAsia"/>
        </w:rPr>
        <w:t xml:space="preserve">. </w:t>
      </w:r>
      <w:r w:rsidRPr="00EE3CA3">
        <w:rPr>
          <w:rFonts w:eastAsiaTheme="minorEastAsia"/>
        </w:rPr>
        <w:t xml:space="preserve"> </w:t>
      </w:r>
      <w:r>
        <w:rPr>
          <w:rFonts w:eastAsiaTheme="minorEastAsia"/>
        </w:rPr>
        <w:t>T</w:t>
      </w:r>
      <w:r w:rsidRPr="00EE3CA3">
        <w:rPr>
          <w:rFonts w:eastAsiaTheme="minorEastAsia"/>
        </w:rPr>
        <w:t>hat</w:t>
      </w:r>
      <w:r>
        <w:rPr>
          <w:rFonts w:eastAsiaTheme="minorEastAsia"/>
        </w:rPr>
        <w:t xml:space="preserve"> is,</w:t>
      </w:r>
      <w:r w:rsidRPr="00EE3CA3">
        <w:rPr>
          <w:rFonts w:eastAsiaTheme="minorEastAsia"/>
        </w:rPr>
        <w:t xml:space="preserve"> cocaine users tend to prefer to use different substances together</w:t>
      </w:r>
      <w:r>
        <w:rPr>
          <w:rFonts w:eastAsiaTheme="minorEastAsia"/>
        </w:rPr>
        <w:t>, or these goods are complements</w:t>
      </w:r>
      <w:r w:rsidRPr="00EE3CA3">
        <w:rPr>
          <w:rFonts w:eastAsiaTheme="minorEastAsia"/>
        </w:rPr>
        <w:t xml:space="preserve">. </w:t>
      </w:r>
      <w:r>
        <w:rPr>
          <w:rFonts w:eastAsiaTheme="minorEastAsia"/>
        </w:rPr>
        <w:t>One is tempted to interpret the</w:t>
      </w:r>
      <w:r w:rsidRPr="00EE3CA3">
        <w:rPr>
          <w:rFonts w:eastAsiaTheme="minorEastAsia"/>
        </w:rPr>
        <w:t xml:space="preserve"> positive sign on marijuana </w:t>
      </w:r>
      <w:r>
        <w:rPr>
          <w:rFonts w:eastAsiaTheme="minorEastAsia"/>
        </w:rPr>
        <w:t>as</w:t>
      </w:r>
      <w:r w:rsidRPr="00EE3CA3">
        <w:rPr>
          <w:rFonts w:eastAsiaTheme="minorEastAsia"/>
        </w:rPr>
        <w:t xml:space="preserve"> evidence against the gateway theory of drug use as it would be more likely that cocaine would be a substitute for</w:t>
      </w:r>
      <w:r>
        <w:rPr>
          <w:rFonts w:eastAsiaTheme="minorEastAsia"/>
        </w:rPr>
        <w:t xml:space="preserve"> marijuana if this were the case. </w:t>
      </w:r>
    </w:p>
    <w:p w14:paraId="5E15AA3C" w14:textId="77777777" w:rsidR="000B5559" w:rsidRDefault="000B5559" w:rsidP="000B5559">
      <w:pPr>
        <w:spacing w:line="480" w:lineRule="auto"/>
        <w:ind w:firstLine="720"/>
        <w:rPr>
          <w:rFonts w:eastAsiaTheme="minorEastAsia"/>
        </w:rPr>
      </w:pPr>
      <w:r w:rsidRPr="00EE3CA3">
        <w:rPr>
          <w:rFonts w:eastAsiaTheme="minorEastAsia"/>
        </w:rPr>
        <w:t>The treatment variables included in the estimations in Table 5 but not reported in Table 5 are reported in Table 6. The coefficient on cohort number indicates that patients in higher treatment cohorts are less compliant with treatment than patients in lower treatment cohorts. The signs on the day in treatment variable and test number by cohort and total test number are negative. One possibility is that patients who have been in treatment longer and taken more drug screens are better at avoiding testing positive for cocaine. The other possibility is that cocaine use declines with treatment. The latter finding is more consistent with reports from treatment specialists at the clinic.</w:t>
      </w:r>
    </w:p>
    <w:tbl>
      <w:tblPr>
        <w:tblW w:w="5000" w:type="pct"/>
        <w:jc w:val="center"/>
        <w:tblLook w:val="04A0" w:firstRow="1" w:lastRow="0" w:firstColumn="1" w:lastColumn="0" w:noHBand="0" w:noVBand="1"/>
      </w:tblPr>
      <w:tblGrid>
        <w:gridCol w:w="3448"/>
        <w:gridCol w:w="1821"/>
        <w:gridCol w:w="1823"/>
        <w:gridCol w:w="2484"/>
      </w:tblGrid>
      <w:tr w:rsidR="000B5559" w:rsidRPr="00EE3CA3" w14:paraId="67C16300" w14:textId="77777777" w:rsidTr="000B5559">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0B5F7" w14:textId="77777777" w:rsidR="000B5559" w:rsidRPr="00EE3CA3" w:rsidRDefault="000B5559" w:rsidP="000B5559">
            <w:pPr>
              <w:spacing w:after="0" w:line="240" w:lineRule="auto"/>
              <w:jc w:val="center"/>
              <w:rPr>
                <w:rFonts w:eastAsia="Times New Roman" w:cs="Times New Roman"/>
                <w:color w:val="000000"/>
              </w:rPr>
            </w:pPr>
            <w:r>
              <w:rPr>
                <w:rFonts w:eastAsiaTheme="minorEastAsia"/>
              </w:rPr>
              <w:lastRenderedPageBreak/>
              <w:br w:type="page"/>
            </w:r>
            <w:r w:rsidRPr="00EE3CA3">
              <w:rPr>
                <w:rFonts w:eastAsiaTheme="minorEastAsia"/>
              </w:rPr>
              <w:br w:type="page"/>
            </w:r>
            <w:r>
              <w:rPr>
                <w:rFonts w:eastAsia="Times New Roman" w:cs="Times New Roman"/>
                <w:color w:val="000000"/>
              </w:rPr>
              <w:t>Table 11</w:t>
            </w:r>
          </w:p>
        </w:tc>
      </w:tr>
      <w:tr w:rsidR="000B5559" w:rsidRPr="00EE3CA3" w14:paraId="6F583A6C" w14:textId="77777777" w:rsidTr="000B5559">
        <w:trPr>
          <w:trHeight w:val="300"/>
          <w:jc w:val="center"/>
        </w:trPr>
        <w:tc>
          <w:tcPr>
            <w:tcW w:w="3703" w:type="pct"/>
            <w:gridSpan w:val="3"/>
            <w:tcBorders>
              <w:top w:val="nil"/>
              <w:left w:val="single" w:sz="4" w:space="0" w:color="auto"/>
              <w:bottom w:val="nil"/>
              <w:right w:val="nil"/>
            </w:tcBorders>
            <w:shd w:val="clear" w:color="auto" w:fill="auto"/>
            <w:noWrap/>
            <w:vAlign w:val="bottom"/>
            <w:hideMark/>
          </w:tcPr>
          <w:p w14:paraId="00FFDF8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Logistic Panel Data Models</w:t>
            </w:r>
          </w:p>
        </w:tc>
        <w:tc>
          <w:tcPr>
            <w:tcW w:w="1297" w:type="pct"/>
            <w:tcBorders>
              <w:top w:val="nil"/>
              <w:left w:val="nil"/>
              <w:bottom w:val="nil"/>
              <w:right w:val="single" w:sz="4" w:space="0" w:color="auto"/>
            </w:tcBorders>
            <w:shd w:val="clear" w:color="auto" w:fill="auto"/>
            <w:noWrap/>
            <w:vAlign w:val="bottom"/>
            <w:hideMark/>
          </w:tcPr>
          <w:p w14:paraId="732F0ED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r>
      <w:tr w:rsidR="000B5559" w:rsidRPr="00EE3CA3" w14:paraId="1AB2E683" w14:textId="77777777" w:rsidTr="000B5559">
        <w:trPr>
          <w:trHeight w:val="300"/>
          <w:jc w:val="center"/>
        </w:trPr>
        <w:tc>
          <w:tcPr>
            <w:tcW w:w="5000" w:type="pct"/>
            <w:gridSpan w:val="4"/>
            <w:tcBorders>
              <w:top w:val="nil"/>
              <w:left w:val="single" w:sz="4" w:space="0" w:color="auto"/>
              <w:bottom w:val="single" w:sz="4" w:space="0" w:color="auto"/>
              <w:right w:val="single" w:sz="4" w:space="0" w:color="000000"/>
            </w:tcBorders>
            <w:shd w:val="clear" w:color="auto" w:fill="auto"/>
            <w:noWrap/>
            <w:vAlign w:val="bottom"/>
            <w:hideMark/>
          </w:tcPr>
          <w:p w14:paraId="26C6262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Dependent variable is binary, 1 if cocaine screen is positive.</w:t>
            </w:r>
          </w:p>
        </w:tc>
      </w:tr>
      <w:tr w:rsidR="000B5559" w:rsidRPr="00EE3CA3" w14:paraId="106F76DF" w14:textId="77777777" w:rsidTr="000B5559">
        <w:trPr>
          <w:trHeight w:val="300"/>
          <w:jc w:val="center"/>
        </w:trPr>
        <w:tc>
          <w:tcPr>
            <w:tcW w:w="1800" w:type="pct"/>
            <w:tcBorders>
              <w:top w:val="nil"/>
              <w:left w:val="single" w:sz="4" w:space="0" w:color="auto"/>
              <w:bottom w:val="single" w:sz="4" w:space="0" w:color="auto"/>
              <w:right w:val="single" w:sz="4" w:space="0" w:color="auto"/>
            </w:tcBorders>
            <w:shd w:val="clear" w:color="auto" w:fill="auto"/>
            <w:noWrap/>
            <w:vAlign w:val="bottom"/>
            <w:hideMark/>
          </w:tcPr>
          <w:p w14:paraId="5C41ED7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VARIABLES</w:t>
            </w:r>
          </w:p>
        </w:tc>
        <w:tc>
          <w:tcPr>
            <w:tcW w:w="951" w:type="pct"/>
            <w:tcBorders>
              <w:top w:val="nil"/>
              <w:left w:val="nil"/>
              <w:bottom w:val="single" w:sz="4" w:space="0" w:color="auto"/>
              <w:right w:val="nil"/>
            </w:tcBorders>
            <w:shd w:val="clear" w:color="auto" w:fill="auto"/>
            <w:noWrap/>
            <w:vAlign w:val="bottom"/>
            <w:hideMark/>
          </w:tcPr>
          <w:p w14:paraId="684062D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Random Effects</w:t>
            </w:r>
          </w:p>
        </w:tc>
        <w:tc>
          <w:tcPr>
            <w:tcW w:w="952" w:type="pct"/>
            <w:tcBorders>
              <w:top w:val="nil"/>
              <w:left w:val="nil"/>
              <w:bottom w:val="single" w:sz="4" w:space="0" w:color="auto"/>
              <w:right w:val="nil"/>
            </w:tcBorders>
            <w:shd w:val="clear" w:color="auto" w:fill="auto"/>
            <w:noWrap/>
            <w:vAlign w:val="bottom"/>
            <w:hideMark/>
          </w:tcPr>
          <w:p w14:paraId="091DE10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Fixed Effects</w:t>
            </w:r>
          </w:p>
        </w:tc>
        <w:tc>
          <w:tcPr>
            <w:tcW w:w="1297" w:type="pct"/>
            <w:tcBorders>
              <w:top w:val="nil"/>
              <w:left w:val="nil"/>
              <w:bottom w:val="single" w:sz="4" w:space="0" w:color="auto"/>
              <w:right w:val="single" w:sz="4" w:space="0" w:color="auto"/>
            </w:tcBorders>
            <w:shd w:val="clear" w:color="auto" w:fill="auto"/>
            <w:noWrap/>
            <w:vAlign w:val="bottom"/>
            <w:hideMark/>
          </w:tcPr>
          <w:p w14:paraId="5A4E7F1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Population Averaged</w:t>
            </w:r>
          </w:p>
        </w:tc>
      </w:tr>
      <w:tr w:rsidR="000B5559" w:rsidRPr="00EE3CA3" w14:paraId="28EF520F"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F2FFBB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Male</w:t>
            </w:r>
          </w:p>
        </w:tc>
        <w:tc>
          <w:tcPr>
            <w:tcW w:w="951" w:type="pct"/>
            <w:tcBorders>
              <w:top w:val="nil"/>
              <w:left w:val="nil"/>
              <w:bottom w:val="nil"/>
              <w:right w:val="nil"/>
            </w:tcBorders>
            <w:shd w:val="clear" w:color="auto" w:fill="auto"/>
            <w:noWrap/>
            <w:vAlign w:val="bottom"/>
            <w:hideMark/>
          </w:tcPr>
          <w:p w14:paraId="0ED95A6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0.500***</w:t>
            </w:r>
          </w:p>
        </w:tc>
        <w:tc>
          <w:tcPr>
            <w:tcW w:w="952" w:type="pct"/>
            <w:tcBorders>
              <w:top w:val="nil"/>
              <w:left w:val="nil"/>
              <w:bottom w:val="nil"/>
              <w:right w:val="nil"/>
            </w:tcBorders>
            <w:shd w:val="clear" w:color="auto" w:fill="auto"/>
            <w:noWrap/>
            <w:vAlign w:val="bottom"/>
            <w:hideMark/>
          </w:tcPr>
          <w:p w14:paraId="436CF11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w:t>
            </w:r>
          </w:p>
        </w:tc>
        <w:tc>
          <w:tcPr>
            <w:tcW w:w="1297" w:type="pct"/>
            <w:tcBorders>
              <w:top w:val="nil"/>
              <w:left w:val="nil"/>
              <w:bottom w:val="nil"/>
              <w:right w:val="single" w:sz="4" w:space="0" w:color="auto"/>
            </w:tcBorders>
            <w:shd w:val="clear" w:color="auto" w:fill="auto"/>
            <w:noWrap/>
            <w:vAlign w:val="bottom"/>
            <w:hideMark/>
          </w:tcPr>
          <w:p w14:paraId="456AB00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0.324***</w:t>
            </w:r>
          </w:p>
        </w:tc>
      </w:tr>
      <w:tr w:rsidR="000B5559" w:rsidRPr="00EE3CA3" w14:paraId="0E27C021"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02BE3A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2EC9BEE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(2.868)</w:t>
            </w:r>
          </w:p>
        </w:tc>
        <w:tc>
          <w:tcPr>
            <w:tcW w:w="952" w:type="pct"/>
            <w:tcBorders>
              <w:top w:val="nil"/>
              <w:left w:val="nil"/>
              <w:bottom w:val="nil"/>
              <w:right w:val="nil"/>
            </w:tcBorders>
            <w:shd w:val="clear" w:color="auto" w:fill="auto"/>
            <w:noWrap/>
            <w:vAlign w:val="bottom"/>
            <w:hideMark/>
          </w:tcPr>
          <w:p w14:paraId="0CADB56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w:t>
            </w:r>
          </w:p>
        </w:tc>
        <w:tc>
          <w:tcPr>
            <w:tcW w:w="1297" w:type="pct"/>
            <w:tcBorders>
              <w:top w:val="nil"/>
              <w:left w:val="nil"/>
              <w:bottom w:val="nil"/>
              <w:right w:val="single" w:sz="4" w:space="0" w:color="auto"/>
            </w:tcBorders>
            <w:shd w:val="clear" w:color="auto" w:fill="auto"/>
            <w:noWrap/>
            <w:vAlign w:val="bottom"/>
            <w:hideMark/>
          </w:tcPr>
          <w:p w14:paraId="7F161B7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(3.228)</w:t>
            </w:r>
          </w:p>
        </w:tc>
      </w:tr>
      <w:tr w:rsidR="000B5559" w:rsidRPr="00EE3CA3" w14:paraId="0B095BD8"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2602720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Two Stage Price</w:t>
            </w:r>
          </w:p>
        </w:tc>
        <w:tc>
          <w:tcPr>
            <w:tcW w:w="951" w:type="pct"/>
            <w:tcBorders>
              <w:top w:val="nil"/>
              <w:left w:val="nil"/>
              <w:bottom w:val="nil"/>
              <w:right w:val="nil"/>
            </w:tcBorders>
            <w:shd w:val="clear" w:color="auto" w:fill="auto"/>
            <w:noWrap/>
            <w:vAlign w:val="bottom"/>
            <w:hideMark/>
          </w:tcPr>
          <w:p w14:paraId="46DE422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-0.00876***</w:t>
            </w:r>
          </w:p>
        </w:tc>
        <w:tc>
          <w:tcPr>
            <w:tcW w:w="952" w:type="pct"/>
            <w:tcBorders>
              <w:top w:val="nil"/>
              <w:left w:val="nil"/>
              <w:bottom w:val="nil"/>
              <w:right w:val="nil"/>
            </w:tcBorders>
            <w:shd w:val="clear" w:color="auto" w:fill="auto"/>
            <w:noWrap/>
            <w:vAlign w:val="bottom"/>
            <w:hideMark/>
          </w:tcPr>
          <w:p w14:paraId="579D8FF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-0.00833***</w:t>
            </w:r>
          </w:p>
        </w:tc>
        <w:tc>
          <w:tcPr>
            <w:tcW w:w="1297" w:type="pct"/>
            <w:tcBorders>
              <w:top w:val="nil"/>
              <w:left w:val="nil"/>
              <w:bottom w:val="nil"/>
              <w:right w:val="single" w:sz="4" w:space="0" w:color="auto"/>
            </w:tcBorders>
            <w:shd w:val="clear" w:color="auto" w:fill="auto"/>
            <w:noWrap/>
            <w:vAlign w:val="bottom"/>
            <w:hideMark/>
          </w:tcPr>
          <w:p w14:paraId="52A7D0F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-0.00620***</w:t>
            </w:r>
          </w:p>
        </w:tc>
      </w:tr>
      <w:tr w:rsidR="000B5559" w:rsidRPr="00EE3CA3" w14:paraId="27DCF3D7"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115307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24F0BAD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(-4.513)</w:t>
            </w:r>
          </w:p>
        </w:tc>
        <w:tc>
          <w:tcPr>
            <w:tcW w:w="952" w:type="pct"/>
            <w:tcBorders>
              <w:top w:val="nil"/>
              <w:left w:val="nil"/>
              <w:bottom w:val="nil"/>
              <w:right w:val="nil"/>
            </w:tcBorders>
            <w:shd w:val="clear" w:color="auto" w:fill="auto"/>
            <w:noWrap/>
            <w:vAlign w:val="bottom"/>
            <w:hideMark/>
          </w:tcPr>
          <w:p w14:paraId="423BB44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(-4.153)</w:t>
            </w:r>
          </w:p>
        </w:tc>
        <w:tc>
          <w:tcPr>
            <w:tcW w:w="1297" w:type="pct"/>
            <w:tcBorders>
              <w:top w:val="nil"/>
              <w:left w:val="nil"/>
              <w:bottom w:val="nil"/>
              <w:right w:val="single" w:sz="4" w:space="0" w:color="auto"/>
            </w:tcBorders>
            <w:shd w:val="clear" w:color="auto" w:fill="auto"/>
            <w:noWrap/>
            <w:vAlign w:val="bottom"/>
            <w:hideMark/>
          </w:tcPr>
          <w:p w14:paraId="077ED5C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(-4.399)</w:t>
            </w:r>
          </w:p>
        </w:tc>
      </w:tr>
      <w:tr w:rsidR="000B5559" w:rsidRPr="00EE3CA3" w14:paraId="32C3CA6A"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628334D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xml:space="preserve"> County Unemployment Rate</w:t>
            </w:r>
          </w:p>
        </w:tc>
        <w:tc>
          <w:tcPr>
            <w:tcW w:w="951" w:type="pct"/>
            <w:tcBorders>
              <w:top w:val="nil"/>
              <w:left w:val="nil"/>
              <w:bottom w:val="nil"/>
              <w:right w:val="nil"/>
            </w:tcBorders>
            <w:shd w:val="clear" w:color="auto" w:fill="auto"/>
            <w:noWrap/>
            <w:vAlign w:val="bottom"/>
            <w:hideMark/>
          </w:tcPr>
          <w:p w14:paraId="5E8E8BE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-0.158***</w:t>
            </w:r>
          </w:p>
        </w:tc>
        <w:tc>
          <w:tcPr>
            <w:tcW w:w="952" w:type="pct"/>
            <w:tcBorders>
              <w:top w:val="nil"/>
              <w:left w:val="nil"/>
              <w:bottom w:val="nil"/>
              <w:right w:val="nil"/>
            </w:tcBorders>
            <w:shd w:val="clear" w:color="auto" w:fill="auto"/>
            <w:noWrap/>
            <w:vAlign w:val="bottom"/>
            <w:hideMark/>
          </w:tcPr>
          <w:p w14:paraId="1D9AAD9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-0.331***</w:t>
            </w:r>
          </w:p>
        </w:tc>
        <w:tc>
          <w:tcPr>
            <w:tcW w:w="1297" w:type="pct"/>
            <w:tcBorders>
              <w:top w:val="nil"/>
              <w:left w:val="nil"/>
              <w:bottom w:val="nil"/>
              <w:right w:val="single" w:sz="4" w:space="0" w:color="auto"/>
            </w:tcBorders>
            <w:shd w:val="clear" w:color="auto" w:fill="auto"/>
            <w:noWrap/>
            <w:vAlign w:val="bottom"/>
            <w:hideMark/>
          </w:tcPr>
          <w:p w14:paraId="5202069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-0.107**</w:t>
            </w:r>
          </w:p>
        </w:tc>
      </w:tr>
      <w:tr w:rsidR="000B5559" w:rsidRPr="00EE3CA3" w14:paraId="2B1F75B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C390C2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53938D6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(-2.600)</w:t>
            </w:r>
          </w:p>
        </w:tc>
        <w:tc>
          <w:tcPr>
            <w:tcW w:w="952" w:type="pct"/>
            <w:tcBorders>
              <w:top w:val="nil"/>
              <w:left w:val="nil"/>
              <w:bottom w:val="nil"/>
              <w:right w:val="nil"/>
            </w:tcBorders>
            <w:shd w:val="clear" w:color="auto" w:fill="auto"/>
            <w:noWrap/>
            <w:vAlign w:val="bottom"/>
            <w:hideMark/>
          </w:tcPr>
          <w:p w14:paraId="5EA5925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(-4.339)</w:t>
            </w:r>
          </w:p>
        </w:tc>
        <w:tc>
          <w:tcPr>
            <w:tcW w:w="1297" w:type="pct"/>
            <w:tcBorders>
              <w:top w:val="nil"/>
              <w:left w:val="nil"/>
              <w:bottom w:val="nil"/>
              <w:right w:val="single" w:sz="4" w:space="0" w:color="auto"/>
            </w:tcBorders>
            <w:shd w:val="clear" w:color="auto" w:fill="auto"/>
            <w:noWrap/>
            <w:vAlign w:val="bottom"/>
            <w:hideMark/>
          </w:tcPr>
          <w:p w14:paraId="10EB3A1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(-2.547)</w:t>
            </w:r>
          </w:p>
        </w:tc>
      </w:tr>
      <w:tr w:rsidR="000B5559" w:rsidRPr="00EE3CA3" w14:paraId="1483BA8B"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70F2E72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Day in Treatment</w:t>
            </w:r>
          </w:p>
        </w:tc>
        <w:tc>
          <w:tcPr>
            <w:tcW w:w="951" w:type="pct"/>
            <w:tcBorders>
              <w:top w:val="nil"/>
              <w:left w:val="nil"/>
              <w:bottom w:val="nil"/>
              <w:right w:val="nil"/>
            </w:tcBorders>
            <w:shd w:val="clear" w:color="auto" w:fill="auto"/>
            <w:noWrap/>
            <w:vAlign w:val="bottom"/>
            <w:hideMark/>
          </w:tcPr>
          <w:p w14:paraId="3199E96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-0.000624***</w:t>
            </w:r>
          </w:p>
        </w:tc>
        <w:tc>
          <w:tcPr>
            <w:tcW w:w="952" w:type="pct"/>
            <w:tcBorders>
              <w:top w:val="nil"/>
              <w:left w:val="nil"/>
              <w:bottom w:val="nil"/>
              <w:right w:val="nil"/>
            </w:tcBorders>
            <w:shd w:val="clear" w:color="auto" w:fill="auto"/>
            <w:noWrap/>
            <w:vAlign w:val="bottom"/>
            <w:hideMark/>
          </w:tcPr>
          <w:p w14:paraId="789BFD8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-0.000467**</w:t>
            </w:r>
          </w:p>
        </w:tc>
        <w:tc>
          <w:tcPr>
            <w:tcW w:w="1297" w:type="pct"/>
            <w:tcBorders>
              <w:top w:val="nil"/>
              <w:left w:val="nil"/>
              <w:bottom w:val="nil"/>
              <w:right w:val="single" w:sz="4" w:space="0" w:color="auto"/>
            </w:tcBorders>
            <w:shd w:val="clear" w:color="auto" w:fill="auto"/>
            <w:noWrap/>
            <w:vAlign w:val="bottom"/>
            <w:hideMark/>
          </w:tcPr>
          <w:p w14:paraId="135A914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-0.000489***</w:t>
            </w:r>
          </w:p>
        </w:tc>
      </w:tr>
      <w:tr w:rsidR="000B5559" w:rsidRPr="00EE3CA3" w14:paraId="718B6905"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C981BF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1276D3A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(-4.456)</w:t>
            </w:r>
          </w:p>
        </w:tc>
        <w:tc>
          <w:tcPr>
            <w:tcW w:w="952" w:type="pct"/>
            <w:tcBorders>
              <w:top w:val="nil"/>
              <w:left w:val="nil"/>
              <w:bottom w:val="nil"/>
              <w:right w:val="nil"/>
            </w:tcBorders>
            <w:shd w:val="clear" w:color="auto" w:fill="auto"/>
            <w:noWrap/>
            <w:vAlign w:val="bottom"/>
            <w:hideMark/>
          </w:tcPr>
          <w:p w14:paraId="73A1F16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(-2.141)</w:t>
            </w:r>
          </w:p>
        </w:tc>
        <w:tc>
          <w:tcPr>
            <w:tcW w:w="1297" w:type="pct"/>
            <w:tcBorders>
              <w:top w:val="nil"/>
              <w:left w:val="nil"/>
              <w:bottom w:val="nil"/>
              <w:right w:val="single" w:sz="4" w:space="0" w:color="auto"/>
            </w:tcBorders>
            <w:shd w:val="clear" w:color="auto" w:fill="auto"/>
            <w:noWrap/>
            <w:vAlign w:val="bottom"/>
            <w:hideMark/>
          </w:tcPr>
          <w:p w14:paraId="26B7BAF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(-5.018)</w:t>
            </w:r>
          </w:p>
        </w:tc>
      </w:tr>
      <w:tr w:rsidR="000B5559" w:rsidRPr="00EE3CA3" w14:paraId="146F4F7C"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C48CAD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Age</w:t>
            </w:r>
          </w:p>
        </w:tc>
        <w:tc>
          <w:tcPr>
            <w:tcW w:w="951" w:type="pct"/>
            <w:tcBorders>
              <w:top w:val="nil"/>
              <w:left w:val="nil"/>
              <w:bottom w:val="nil"/>
              <w:right w:val="nil"/>
            </w:tcBorders>
            <w:shd w:val="clear" w:color="auto" w:fill="auto"/>
            <w:noWrap/>
            <w:vAlign w:val="bottom"/>
            <w:hideMark/>
          </w:tcPr>
          <w:p w14:paraId="5F9B8FC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-0.0506***</w:t>
            </w:r>
          </w:p>
        </w:tc>
        <w:tc>
          <w:tcPr>
            <w:tcW w:w="952" w:type="pct"/>
            <w:tcBorders>
              <w:top w:val="nil"/>
              <w:left w:val="nil"/>
              <w:bottom w:val="nil"/>
              <w:right w:val="nil"/>
            </w:tcBorders>
            <w:shd w:val="clear" w:color="auto" w:fill="auto"/>
            <w:noWrap/>
            <w:vAlign w:val="bottom"/>
            <w:hideMark/>
          </w:tcPr>
          <w:p w14:paraId="6DE772B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-0.193**</w:t>
            </w:r>
          </w:p>
        </w:tc>
        <w:tc>
          <w:tcPr>
            <w:tcW w:w="1297" w:type="pct"/>
            <w:tcBorders>
              <w:top w:val="nil"/>
              <w:left w:val="nil"/>
              <w:bottom w:val="nil"/>
              <w:right w:val="single" w:sz="4" w:space="0" w:color="auto"/>
            </w:tcBorders>
            <w:shd w:val="clear" w:color="auto" w:fill="auto"/>
            <w:noWrap/>
            <w:vAlign w:val="bottom"/>
            <w:hideMark/>
          </w:tcPr>
          <w:p w14:paraId="632819B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-0.0197***</w:t>
            </w:r>
          </w:p>
        </w:tc>
      </w:tr>
      <w:tr w:rsidR="000B5559" w:rsidRPr="00EE3CA3" w14:paraId="44226CB3"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D48FEE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44676F8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(-4.435)</w:t>
            </w:r>
          </w:p>
        </w:tc>
        <w:tc>
          <w:tcPr>
            <w:tcW w:w="952" w:type="pct"/>
            <w:tcBorders>
              <w:top w:val="nil"/>
              <w:left w:val="nil"/>
              <w:bottom w:val="nil"/>
              <w:right w:val="nil"/>
            </w:tcBorders>
            <w:shd w:val="clear" w:color="auto" w:fill="auto"/>
            <w:noWrap/>
            <w:vAlign w:val="bottom"/>
            <w:hideMark/>
          </w:tcPr>
          <w:p w14:paraId="4F2E942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(-2.289)</w:t>
            </w:r>
          </w:p>
        </w:tc>
        <w:tc>
          <w:tcPr>
            <w:tcW w:w="1297" w:type="pct"/>
            <w:tcBorders>
              <w:top w:val="nil"/>
              <w:left w:val="nil"/>
              <w:bottom w:val="nil"/>
              <w:right w:val="single" w:sz="4" w:space="0" w:color="auto"/>
            </w:tcBorders>
            <w:shd w:val="clear" w:color="auto" w:fill="auto"/>
            <w:noWrap/>
            <w:vAlign w:val="bottom"/>
            <w:hideMark/>
          </w:tcPr>
          <w:p w14:paraId="48F6EE5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(-2.985)</w:t>
            </w:r>
          </w:p>
        </w:tc>
      </w:tr>
      <w:tr w:rsidR="000B5559" w:rsidRPr="00EE3CA3" w14:paraId="738A7A47"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77B0FAD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Avg. % Male Screened</w:t>
            </w:r>
          </w:p>
        </w:tc>
        <w:tc>
          <w:tcPr>
            <w:tcW w:w="951" w:type="pct"/>
            <w:tcBorders>
              <w:top w:val="nil"/>
              <w:left w:val="nil"/>
              <w:bottom w:val="nil"/>
              <w:right w:val="nil"/>
            </w:tcBorders>
            <w:shd w:val="clear" w:color="auto" w:fill="auto"/>
            <w:noWrap/>
            <w:vAlign w:val="bottom"/>
            <w:hideMark/>
          </w:tcPr>
          <w:p w14:paraId="5B943F4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-0.979</w:t>
            </w:r>
          </w:p>
        </w:tc>
        <w:tc>
          <w:tcPr>
            <w:tcW w:w="952" w:type="pct"/>
            <w:tcBorders>
              <w:top w:val="nil"/>
              <w:left w:val="nil"/>
              <w:bottom w:val="nil"/>
              <w:right w:val="nil"/>
            </w:tcBorders>
            <w:shd w:val="clear" w:color="auto" w:fill="auto"/>
            <w:noWrap/>
            <w:vAlign w:val="bottom"/>
            <w:hideMark/>
          </w:tcPr>
          <w:p w14:paraId="614C8F1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-4.679**</w:t>
            </w:r>
          </w:p>
        </w:tc>
        <w:tc>
          <w:tcPr>
            <w:tcW w:w="1297" w:type="pct"/>
            <w:tcBorders>
              <w:top w:val="nil"/>
              <w:left w:val="nil"/>
              <w:bottom w:val="nil"/>
              <w:right w:val="single" w:sz="4" w:space="0" w:color="auto"/>
            </w:tcBorders>
            <w:shd w:val="clear" w:color="auto" w:fill="auto"/>
            <w:noWrap/>
            <w:vAlign w:val="bottom"/>
            <w:hideMark/>
          </w:tcPr>
          <w:p w14:paraId="511A285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-0.744</w:t>
            </w:r>
          </w:p>
        </w:tc>
      </w:tr>
      <w:tr w:rsidR="000B5559" w:rsidRPr="00EE3CA3" w14:paraId="7402A4C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2281EC7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6D59F9B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(-0.488)</w:t>
            </w:r>
          </w:p>
        </w:tc>
        <w:tc>
          <w:tcPr>
            <w:tcW w:w="952" w:type="pct"/>
            <w:tcBorders>
              <w:top w:val="nil"/>
              <w:left w:val="nil"/>
              <w:bottom w:val="nil"/>
              <w:right w:val="nil"/>
            </w:tcBorders>
            <w:shd w:val="clear" w:color="auto" w:fill="auto"/>
            <w:noWrap/>
            <w:vAlign w:val="bottom"/>
            <w:hideMark/>
          </w:tcPr>
          <w:p w14:paraId="2FCE6CF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(-2.124)</w:t>
            </w:r>
          </w:p>
        </w:tc>
        <w:tc>
          <w:tcPr>
            <w:tcW w:w="1297" w:type="pct"/>
            <w:tcBorders>
              <w:top w:val="nil"/>
              <w:left w:val="nil"/>
              <w:bottom w:val="nil"/>
              <w:right w:val="single" w:sz="4" w:space="0" w:color="auto"/>
            </w:tcBorders>
            <w:shd w:val="clear" w:color="auto" w:fill="auto"/>
            <w:noWrap/>
            <w:vAlign w:val="bottom"/>
            <w:hideMark/>
          </w:tcPr>
          <w:p w14:paraId="1D3777F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(-0.517)</w:t>
            </w:r>
          </w:p>
        </w:tc>
      </w:tr>
      <w:tr w:rsidR="000B5559" w:rsidRPr="00EE3CA3" w14:paraId="39433A66"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247798B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Average Age of Client Screened</w:t>
            </w:r>
          </w:p>
        </w:tc>
        <w:tc>
          <w:tcPr>
            <w:tcW w:w="951" w:type="pct"/>
            <w:tcBorders>
              <w:top w:val="nil"/>
              <w:left w:val="nil"/>
              <w:bottom w:val="nil"/>
              <w:right w:val="nil"/>
            </w:tcBorders>
            <w:shd w:val="clear" w:color="auto" w:fill="auto"/>
            <w:noWrap/>
            <w:vAlign w:val="bottom"/>
            <w:hideMark/>
          </w:tcPr>
          <w:p w14:paraId="1B2B8B0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-0.418***</w:t>
            </w:r>
          </w:p>
        </w:tc>
        <w:tc>
          <w:tcPr>
            <w:tcW w:w="952" w:type="pct"/>
            <w:tcBorders>
              <w:top w:val="nil"/>
              <w:left w:val="nil"/>
              <w:bottom w:val="nil"/>
              <w:right w:val="nil"/>
            </w:tcBorders>
            <w:shd w:val="clear" w:color="auto" w:fill="auto"/>
            <w:noWrap/>
            <w:vAlign w:val="bottom"/>
            <w:hideMark/>
          </w:tcPr>
          <w:p w14:paraId="7080D1B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-0.380***</w:t>
            </w:r>
          </w:p>
        </w:tc>
        <w:tc>
          <w:tcPr>
            <w:tcW w:w="1297" w:type="pct"/>
            <w:tcBorders>
              <w:top w:val="nil"/>
              <w:left w:val="nil"/>
              <w:bottom w:val="nil"/>
              <w:right w:val="single" w:sz="4" w:space="0" w:color="auto"/>
            </w:tcBorders>
            <w:shd w:val="clear" w:color="auto" w:fill="auto"/>
            <w:noWrap/>
            <w:vAlign w:val="bottom"/>
            <w:hideMark/>
          </w:tcPr>
          <w:p w14:paraId="18F9912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-0.300***</w:t>
            </w:r>
          </w:p>
        </w:tc>
      </w:tr>
      <w:tr w:rsidR="000B5559" w:rsidRPr="00EE3CA3" w14:paraId="448C9FFD"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632426B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7CEEBF4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(-6.086)</w:t>
            </w:r>
          </w:p>
        </w:tc>
        <w:tc>
          <w:tcPr>
            <w:tcW w:w="952" w:type="pct"/>
            <w:tcBorders>
              <w:top w:val="nil"/>
              <w:left w:val="nil"/>
              <w:bottom w:val="nil"/>
              <w:right w:val="nil"/>
            </w:tcBorders>
            <w:shd w:val="clear" w:color="auto" w:fill="auto"/>
            <w:noWrap/>
            <w:vAlign w:val="bottom"/>
            <w:hideMark/>
          </w:tcPr>
          <w:p w14:paraId="6E2DF85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(-5.312)</w:t>
            </w:r>
          </w:p>
        </w:tc>
        <w:tc>
          <w:tcPr>
            <w:tcW w:w="1297" w:type="pct"/>
            <w:tcBorders>
              <w:top w:val="nil"/>
              <w:left w:val="nil"/>
              <w:bottom w:val="nil"/>
              <w:right w:val="single" w:sz="4" w:space="0" w:color="auto"/>
            </w:tcBorders>
            <w:shd w:val="clear" w:color="auto" w:fill="auto"/>
            <w:noWrap/>
            <w:vAlign w:val="bottom"/>
            <w:hideMark/>
          </w:tcPr>
          <w:p w14:paraId="749CF5B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(-6.110)</w:t>
            </w:r>
          </w:p>
        </w:tc>
      </w:tr>
      <w:tr w:rsidR="000B5559" w:rsidRPr="00EE3CA3" w14:paraId="5A8C44EA"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61E293A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Amphetamines</w:t>
            </w:r>
          </w:p>
        </w:tc>
        <w:tc>
          <w:tcPr>
            <w:tcW w:w="951" w:type="pct"/>
            <w:tcBorders>
              <w:top w:val="nil"/>
              <w:left w:val="nil"/>
              <w:bottom w:val="nil"/>
              <w:right w:val="nil"/>
            </w:tcBorders>
            <w:shd w:val="clear" w:color="auto" w:fill="auto"/>
            <w:noWrap/>
            <w:vAlign w:val="bottom"/>
            <w:hideMark/>
          </w:tcPr>
          <w:p w14:paraId="4C46AF2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0.464***</w:t>
            </w:r>
          </w:p>
        </w:tc>
        <w:tc>
          <w:tcPr>
            <w:tcW w:w="952" w:type="pct"/>
            <w:tcBorders>
              <w:top w:val="nil"/>
              <w:left w:val="nil"/>
              <w:bottom w:val="nil"/>
              <w:right w:val="nil"/>
            </w:tcBorders>
            <w:shd w:val="clear" w:color="auto" w:fill="auto"/>
            <w:noWrap/>
            <w:vAlign w:val="bottom"/>
            <w:hideMark/>
          </w:tcPr>
          <w:p w14:paraId="4EBB3ED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0.370***</w:t>
            </w:r>
          </w:p>
        </w:tc>
        <w:tc>
          <w:tcPr>
            <w:tcW w:w="1297" w:type="pct"/>
            <w:tcBorders>
              <w:top w:val="nil"/>
              <w:left w:val="nil"/>
              <w:bottom w:val="nil"/>
              <w:right w:val="single" w:sz="4" w:space="0" w:color="auto"/>
            </w:tcBorders>
            <w:shd w:val="clear" w:color="auto" w:fill="auto"/>
            <w:noWrap/>
            <w:vAlign w:val="bottom"/>
            <w:hideMark/>
          </w:tcPr>
          <w:p w14:paraId="0065C03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0.358***</w:t>
            </w:r>
          </w:p>
        </w:tc>
      </w:tr>
      <w:tr w:rsidR="000B5559" w:rsidRPr="00EE3CA3" w14:paraId="24E5A921"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523CA8A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7C1F59F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(4.147)</w:t>
            </w:r>
          </w:p>
        </w:tc>
        <w:tc>
          <w:tcPr>
            <w:tcW w:w="952" w:type="pct"/>
            <w:tcBorders>
              <w:top w:val="nil"/>
              <w:left w:val="nil"/>
              <w:bottom w:val="nil"/>
              <w:right w:val="nil"/>
            </w:tcBorders>
            <w:shd w:val="clear" w:color="auto" w:fill="auto"/>
            <w:noWrap/>
            <w:vAlign w:val="bottom"/>
            <w:hideMark/>
          </w:tcPr>
          <w:p w14:paraId="59CA911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(3.297)</w:t>
            </w:r>
          </w:p>
        </w:tc>
        <w:tc>
          <w:tcPr>
            <w:tcW w:w="1297" w:type="pct"/>
            <w:tcBorders>
              <w:top w:val="nil"/>
              <w:left w:val="nil"/>
              <w:bottom w:val="nil"/>
              <w:right w:val="single" w:sz="4" w:space="0" w:color="auto"/>
            </w:tcBorders>
            <w:shd w:val="clear" w:color="auto" w:fill="auto"/>
            <w:noWrap/>
            <w:vAlign w:val="bottom"/>
            <w:hideMark/>
          </w:tcPr>
          <w:p w14:paraId="4B2D536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(4.167)</w:t>
            </w:r>
          </w:p>
        </w:tc>
      </w:tr>
      <w:tr w:rsidR="000B5559" w:rsidRPr="00EE3CA3" w14:paraId="3A41B818"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996237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Barbiturates</w:t>
            </w:r>
          </w:p>
        </w:tc>
        <w:tc>
          <w:tcPr>
            <w:tcW w:w="951" w:type="pct"/>
            <w:tcBorders>
              <w:top w:val="nil"/>
              <w:left w:val="nil"/>
              <w:bottom w:val="nil"/>
              <w:right w:val="nil"/>
            </w:tcBorders>
            <w:shd w:val="clear" w:color="auto" w:fill="auto"/>
            <w:noWrap/>
            <w:vAlign w:val="bottom"/>
            <w:hideMark/>
          </w:tcPr>
          <w:p w14:paraId="2FDC5DB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0.369</w:t>
            </w:r>
          </w:p>
        </w:tc>
        <w:tc>
          <w:tcPr>
            <w:tcW w:w="952" w:type="pct"/>
            <w:tcBorders>
              <w:top w:val="nil"/>
              <w:left w:val="nil"/>
              <w:bottom w:val="nil"/>
              <w:right w:val="nil"/>
            </w:tcBorders>
            <w:shd w:val="clear" w:color="auto" w:fill="auto"/>
            <w:noWrap/>
            <w:vAlign w:val="bottom"/>
            <w:hideMark/>
          </w:tcPr>
          <w:p w14:paraId="3403C6C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0.315</w:t>
            </w:r>
          </w:p>
        </w:tc>
        <w:tc>
          <w:tcPr>
            <w:tcW w:w="1297" w:type="pct"/>
            <w:tcBorders>
              <w:top w:val="nil"/>
              <w:left w:val="nil"/>
              <w:bottom w:val="nil"/>
              <w:right w:val="single" w:sz="4" w:space="0" w:color="auto"/>
            </w:tcBorders>
            <w:shd w:val="clear" w:color="auto" w:fill="auto"/>
            <w:noWrap/>
            <w:vAlign w:val="bottom"/>
            <w:hideMark/>
          </w:tcPr>
          <w:p w14:paraId="0FEE0BA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0.292</w:t>
            </w:r>
          </w:p>
        </w:tc>
      </w:tr>
      <w:tr w:rsidR="000B5559" w:rsidRPr="00EE3CA3" w14:paraId="56BF9F6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64053E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6CE0717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(1.277)</w:t>
            </w:r>
          </w:p>
        </w:tc>
        <w:tc>
          <w:tcPr>
            <w:tcW w:w="952" w:type="pct"/>
            <w:tcBorders>
              <w:top w:val="nil"/>
              <w:left w:val="nil"/>
              <w:bottom w:val="nil"/>
              <w:right w:val="nil"/>
            </w:tcBorders>
            <w:shd w:val="clear" w:color="auto" w:fill="auto"/>
            <w:noWrap/>
            <w:vAlign w:val="bottom"/>
            <w:hideMark/>
          </w:tcPr>
          <w:p w14:paraId="796D5E7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(1.112)</w:t>
            </w:r>
          </w:p>
        </w:tc>
        <w:tc>
          <w:tcPr>
            <w:tcW w:w="1297" w:type="pct"/>
            <w:tcBorders>
              <w:top w:val="nil"/>
              <w:left w:val="nil"/>
              <w:bottom w:val="nil"/>
              <w:right w:val="single" w:sz="4" w:space="0" w:color="auto"/>
            </w:tcBorders>
            <w:shd w:val="clear" w:color="auto" w:fill="auto"/>
            <w:noWrap/>
            <w:vAlign w:val="bottom"/>
            <w:hideMark/>
          </w:tcPr>
          <w:p w14:paraId="73CE91E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(1.264)</w:t>
            </w:r>
          </w:p>
        </w:tc>
      </w:tr>
      <w:tr w:rsidR="000B5559" w:rsidRPr="00EE3CA3" w14:paraId="25B01683"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0525E6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Opiates</w:t>
            </w:r>
          </w:p>
        </w:tc>
        <w:tc>
          <w:tcPr>
            <w:tcW w:w="951" w:type="pct"/>
            <w:tcBorders>
              <w:top w:val="nil"/>
              <w:left w:val="nil"/>
              <w:bottom w:val="nil"/>
              <w:right w:val="nil"/>
            </w:tcBorders>
            <w:shd w:val="clear" w:color="auto" w:fill="auto"/>
            <w:noWrap/>
            <w:vAlign w:val="bottom"/>
            <w:hideMark/>
          </w:tcPr>
          <w:p w14:paraId="42FD3DA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0.381***</w:t>
            </w:r>
          </w:p>
        </w:tc>
        <w:tc>
          <w:tcPr>
            <w:tcW w:w="952" w:type="pct"/>
            <w:tcBorders>
              <w:top w:val="nil"/>
              <w:left w:val="nil"/>
              <w:bottom w:val="nil"/>
              <w:right w:val="nil"/>
            </w:tcBorders>
            <w:shd w:val="clear" w:color="auto" w:fill="auto"/>
            <w:noWrap/>
            <w:vAlign w:val="bottom"/>
            <w:hideMark/>
          </w:tcPr>
          <w:p w14:paraId="0834445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0.365***</w:t>
            </w:r>
          </w:p>
        </w:tc>
        <w:tc>
          <w:tcPr>
            <w:tcW w:w="1297" w:type="pct"/>
            <w:tcBorders>
              <w:top w:val="nil"/>
              <w:left w:val="nil"/>
              <w:bottom w:val="nil"/>
              <w:right w:val="single" w:sz="4" w:space="0" w:color="auto"/>
            </w:tcBorders>
            <w:shd w:val="clear" w:color="auto" w:fill="auto"/>
            <w:noWrap/>
            <w:vAlign w:val="bottom"/>
            <w:hideMark/>
          </w:tcPr>
          <w:p w14:paraId="582F327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0.265***</w:t>
            </w:r>
          </w:p>
        </w:tc>
      </w:tr>
      <w:tr w:rsidR="000B5559" w:rsidRPr="00EE3CA3" w14:paraId="56A1DBD7"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6F5C6F2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4821745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(3.847)</w:t>
            </w:r>
          </w:p>
        </w:tc>
        <w:tc>
          <w:tcPr>
            <w:tcW w:w="952" w:type="pct"/>
            <w:tcBorders>
              <w:top w:val="nil"/>
              <w:left w:val="nil"/>
              <w:bottom w:val="nil"/>
              <w:right w:val="nil"/>
            </w:tcBorders>
            <w:shd w:val="clear" w:color="auto" w:fill="auto"/>
            <w:noWrap/>
            <w:vAlign w:val="bottom"/>
            <w:hideMark/>
          </w:tcPr>
          <w:p w14:paraId="46796F4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(3.595)</w:t>
            </w:r>
          </w:p>
        </w:tc>
        <w:tc>
          <w:tcPr>
            <w:tcW w:w="1297" w:type="pct"/>
            <w:tcBorders>
              <w:top w:val="nil"/>
              <w:left w:val="nil"/>
              <w:bottom w:val="nil"/>
              <w:right w:val="single" w:sz="4" w:space="0" w:color="auto"/>
            </w:tcBorders>
            <w:shd w:val="clear" w:color="auto" w:fill="auto"/>
            <w:noWrap/>
            <w:vAlign w:val="bottom"/>
            <w:hideMark/>
          </w:tcPr>
          <w:p w14:paraId="3BAF7ED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(3.728)</w:t>
            </w:r>
          </w:p>
        </w:tc>
      </w:tr>
      <w:tr w:rsidR="000B5559" w:rsidRPr="00EE3CA3" w14:paraId="59082F41"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A7BA9D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Benzodiazepines</w:t>
            </w:r>
          </w:p>
        </w:tc>
        <w:tc>
          <w:tcPr>
            <w:tcW w:w="951" w:type="pct"/>
            <w:tcBorders>
              <w:top w:val="nil"/>
              <w:left w:val="nil"/>
              <w:bottom w:val="nil"/>
              <w:right w:val="nil"/>
            </w:tcBorders>
            <w:shd w:val="clear" w:color="auto" w:fill="auto"/>
            <w:noWrap/>
            <w:vAlign w:val="bottom"/>
            <w:hideMark/>
          </w:tcPr>
          <w:p w14:paraId="1530463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1.416***</w:t>
            </w:r>
          </w:p>
        </w:tc>
        <w:tc>
          <w:tcPr>
            <w:tcW w:w="952" w:type="pct"/>
            <w:tcBorders>
              <w:top w:val="nil"/>
              <w:left w:val="nil"/>
              <w:bottom w:val="nil"/>
              <w:right w:val="nil"/>
            </w:tcBorders>
            <w:shd w:val="clear" w:color="auto" w:fill="auto"/>
            <w:noWrap/>
            <w:vAlign w:val="bottom"/>
            <w:hideMark/>
          </w:tcPr>
          <w:p w14:paraId="7801CDD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1.370***</w:t>
            </w:r>
          </w:p>
        </w:tc>
        <w:tc>
          <w:tcPr>
            <w:tcW w:w="1297" w:type="pct"/>
            <w:tcBorders>
              <w:top w:val="nil"/>
              <w:left w:val="nil"/>
              <w:bottom w:val="nil"/>
              <w:right w:val="single" w:sz="4" w:space="0" w:color="auto"/>
            </w:tcBorders>
            <w:shd w:val="clear" w:color="auto" w:fill="auto"/>
            <w:noWrap/>
            <w:vAlign w:val="bottom"/>
            <w:hideMark/>
          </w:tcPr>
          <w:p w14:paraId="7843B87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0.972***</w:t>
            </w:r>
          </w:p>
        </w:tc>
      </w:tr>
      <w:tr w:rsidR="000B5559" w:rsidRPr="00EE3CA3" w14:paraId="0024C1B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2A09A6D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4F52FC0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(17.18)</w:t>
            </w:r>
          </w:p>
        </w:tc>
        <w:tc>
          <w:tcPr>
            <w:tcW w:w="952" w:type="pct"/>
            <w:tcBorders>
              <w:top w:val="nil"/>
              <w:left w:val="nil"/>
              <w:bottom w:val="nil"/>
              <w:right w:val="nil"/>
            </w:tcBorders>
            <w:shd w:val="clear" w:color="auto" w:fill="auto"/>
            <w:noWrap/>
            <w:vAlign w:val="bottom"/>
            <w:hideMark/>
          </w:tcPr>
          <w:p w14:paraId="3D9B2B3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(16.25)</w:t>
            </w:r>
          </w:p>
        </w:tc>
        <w:tc>
          <w:tcPr>
            <w:tcW w:w="1297" w:type="pct"/>
            <w:tcBorders>
              <w:top w:val="nil"/>
              <w:left w:val="nil"/>
              <w:bottom w:val="nil"/>
              <w:right w:val="single" w:sz="4" w:space="0" w:color="auto"/>
            </w:tcBorders>
            <w:shd w:val="clear" w:color="auto" w:fill="auto"/>
            <w:noWrap/>
            <w:vAlign w:val="bottom"/>
            <w:hideMark/>
          </w:tcPr>
          <w:p w14:paraId="04D5262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(16.25)</w:t>
            </w:r>
          </w:p>
        </w:tc>
      </w:tr>
      <w:tr w:rsidR="000B5559" w:rsidRPr="00EE3CA3" w14:paraId="6BA08380"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D2766E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Alcohol</w:t>
            </w:r>
          </w:p>
        </w:tc>
        <w:tc>
          <w:tcPr>
            <w:tcW w:w="951" w:type="pct"/>
            <w:tcBorders>
              <w:top w:val="nil"/>
              <w:left w:val="nil"/>
              <w:bottom w:val="nil"/>
              <w:right w:val="nil"/>
            </w:tcBorders>
            <w:shd w:val="clear" w:color="auto" w:fill="auto"/>
            <w:noWrap/>
            <w:vAlign w:val="bottom"/>
            <w:hideMark/>
          </w:tcPr>
          <w:p w14:paraId="0BA2E62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0.559**</w:t>
            </w:r>
          </w:p>
        </w:tc>
        <w:tc>
          <w:tcPr>
            <w:tcW w:w="952" w:type="pct"/>
            <w:tcBorders>
              <w:top w:val="nil"/>
              <w:left w:val="nil"/>
              <w:bottom w:val="nil"/>
              <w:right w:val="nil"/>
            </w:tcBorders>
            <w:shd w:val="clear" w:color="auto" w:fill="auto"/>
            <w:noWrap/>
            <w:vAlign w:val="bottom"/>
            <w:hideMark/>
          </w:tcPr>
          <w:p w14:paraId="0364970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0.516**</w:t>
            </w:r>
          </w:p>
        </w:tc>
        <w:tc>
          <w:tcPr>
            <w:tcW w:w="1297" w:type="pct"/>
            <w:tcBorders>
              <w:top w:val="nil"/>
              <w:left w:val="nil"/>
              <w:bottom w:val="nil"/>
              <w:right w:val="single" w:sz="4" w:space="0" w:color="auto"/>
            </w:tcBorders>
            <w:shd w:val="clear" w:color="auto" w:fill="auto"/>
            <w:noWrap/>
            <w:vAlign w:val="bottom"/>
            <w:hideMark/>
          </w:tcPr>
          <w:p w14:paraId="4501A84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0.412**</w:t>
            </w:r>
          </w:p>
        </w:tc>
      </w:tr>
      <w:tr w:rsidR="000B5559" w:rsidRPr="00EE3CA3" w14:paraId="514D979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7E1C70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7B9E19C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(2.235)</w:t>
            </w:r>
          </w:p>
        </w:tc>
        <w:tc>
          <w:tcPr>
            <w:tcW w:w="952" w:type="pct"/>
            <w:tcBorders>
              <w:top w:val="nil"/>
              <w:left w:val="nil"/>
              <w:bottom w:val="nil"/>
              <w:right w:val="nil"/>
            </w:tcBorders>
            <w:shd w:val="clear" w:color="auto" w:fill="auto"/>
            <w:noWrap/>
            <w:vAlign w:val="bottom"/>
            <w:hideMark/>
          </w:tcPr>
          <w:p w14:paraId="7B50FD1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(2.032)</w:t>
            </w:r>
          </w:p>
        </w:tc>
        <w:tc>
          <w:tcPr>
            <w:tcW w:w="1297" w:type="pct"/>
            <w:tcBorders>
              <w:top w:val="nil"/>
              <w:left w:val="nil"/>
              <w:bottom w:val="nil"/>
              <w:right w:val="single" w:sz="4" w:space="0" w:color="auto"/>
            </w:tcBorders>
            <w:shd w:val="clear" w:color="auto" w:fill="auto"/>
            <w:noWrap/>
            <w:vAlign w:val="bottom"/>
            <w:hideMark/>
          </w:tcPr>
          <w:p w14:paraId="6D0AC5A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(2.303)</w:t>
            </w:r>
          </w:p>
        </w:tc>
      </w:tr>
      <w:tr w:rsidR="000B5559" w:rsidRPr="00EE3CA3" w14:paraId="5B531E3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28BC984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Marijuana</w:t>
            </w:r>
          </w:p>
        </w:tc>
        <w:tc>
          <w:tcPr>
            <w:tcW w:w="951" w:type="pct"/>
            <w:tcBorders>
              <w:top w:val="nil"/>
              <w:left w:val="nil"/>
              <w:bottom w:val="nil"/>
              <w:right w:val="nil"/>
            </w:tcBorders>
            <w:shd w:val="clear" w:color="auto" w:fill="auto"/>
            <w:noWrap/>
            <w:vAlign w:val="bottom"/>
            <w:hideMark/>
          </w:tcPr>
          <w:p w14:paraId="662AA64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0.789***</w:t>
            </w:r>
          </w:p>
        </w:tc>
        <w:tc>
          <w:tcPr>
            <w:tcW w:w="952" w:type="pct"/>
            <w:tcBorders>
              <w:top w:val="nil"/>
              <w:left w:val="nil"/>
              <w:bottom w:val="nil"/>
              <w:right w:val="nil"/>
            </w:tcBorders>
            <w:shd w:val="clear" w:color="auto" w:fill="auto"/>
            <w:noWrap/>
            <w:vAlign w:val="bottom"/>
            <w:hideMark/>
          </w:tcPr>
          <w:p w14:paraId="0D39940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0.687***</w:t>
            </w:r>
          </w:p>
        </w:tc>
        <w:tc>
          <w:tcPr>
            <w:tcW w:w="1297" w:type="pct"/>
            <w:tcBorders>
              <w:top w:val="nil"/>
              <w:left w:val="nil"/>
              <w:bottom w:val="nil"/>
              <w:right w:val="single" w:sz="4" w:space="0" w:color="auto"/>
            </w:tcBorders>
            <w:shd w:val="clear" w:color="auto" w:fill="auto"/>
            <w:noWrap/>
            <w:vAlign w:val="bottom"/>
            <w:hideMark/>
          </w:tcPr>
          <w:p w14:paraId="74F0F77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0.582***</w:t>
            </w:r>
          </w:p>
        </w:tc>
      </w:tr>
      <w:tr w:rsidR="000B5559" w:rsidRPr="00EE3CA3" w14:paraId="7FB961FD"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1EBA4F6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nil"/>
              <w:right w:val="nil"/>
            </w:tcBorders>
            <w:shd w:val="clear" w:color="auto" w:fill="auto"/>
            <w:noWrap/>
            <w:vAlign w:val="bottom"/>
            <w:hideMark/>
          </w:tcPr>
          <w:p w14:paraId="6C84600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(8.889)</w:t>
            </w:r>
          </w:p>
        </w:tc>
        <w:tc>
          <w:tcPr>
            <w:tcW w:w="952" w:type="pct"/>
            <w:tcBorders>
              <w:top w:val="nil"/>
              <w:left w:val="nil"/>
              <w:bottom w:val="nil"/>
              <w:right w:val="nil"/>
            </w:tcBorders>
            <w:shd w:val="clear" w:color="auto" w:fill="auto"/>
            <w:noWrap/>
            <w:vAlign w:val="bottom"/>
            <w:hideMark/>
          </w:tcPr>
          <w:p w14:paraId="2D64EF4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(7.369)</w:t>
            </w:r>
          </w:p>
        </w:tc>
        <w:tc>
          <w:tcPr>
            <w:tcW w:w="1297" w:type="pct"/>
            <w:tcBorders>
              <w:top w:val="nil"/>
              <w:left w:val="nil"/>
              <w:bottom w:val="nil"/>
              <w:right w:val="single" w:sz="4" w:space="0" w:color="auto"/>
            </w:tcBorders>
            <w:shd w:val="clear" w:color="auto" w:fill="auto"/>
            <w:noWrap/>
            <w:vAlign w:val="bottom"/>
            <w:hideMark/>
          </w:tcPr>
          <w:p w14:paraId="143CE8B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(8.833)</w:t>
            </w:r>
          </w:p>
        </w:tc>
      </w:tr>
      <w:tr w:rsidR="000B5559" w:rsidRPr="00EE3CA3" w14:paraId="253C91D2" w14:textId="77777777" w:rsidTr="000B5559">
        <w:trPr>
          <w:trHeight w:val="300"/>
          <w:jc w:val="center"/>
        </w:trPr>
        <w:tc>
          <w:tcPr>
            <w:tcW w:w="1800" w:type="pct"/>
            <w:tcBorders>
              <w:top w:val="nil"/>
              <w:left w:val="single" w:sz="4" w:space="0" w:color="auto"/>
              <w:bottom w:val="nil"/>
              <w:right w:val="single" w:sz="4" w:space="0" w:color="auto"/>
            </w:tcBorders>
            <w:shd w:val="clear" w:color="auto" w:fill="auto"/>
            <w:noWrap/>
            <w:vAlign w:val="bottom"/>
            <w:hideMark/>
          </w:tcPr>
          <w:p w14:paraId="05F1241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Constant</w:t>
            </w:r>
          </w:p>
        </w:tc>
        <w:tc>
          <w:tcPr>
            <w:tcW w:w="951" w:type="pct"/>
            <w:tcBorders>
              <w:top w:val="nil"/>
              <w:left w:val="nil"/>
              <w:bottom w:val="nil"/>
              <w:right w:val="nil"/>
            </w:tcBorders>
            <w:shd w:val="clear" w:color="auto" w:fill="auto"/>
            <w:noWrap/>
            <w:vAlign w:val="bottom"/>
            <w:hideMark/>
          </w:tcPr>
          <w:p w14:paraId="0F035A7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13.94***</w:t>
            </w:r>
          </w:p>
        </w:tc>
        <w:tc>
          <w:tcPr>
            <w:tcW w:w="952" w:type="pct"/>
            <w:tcBorders>
              <w:top w:val="nil"/>
              <w:left w:val="nil"/>
              <w:bottom w:val="nil"/>
              <w:right w:val="nil"/>
            </w:tcBorders>
            <w:shd w:val="clear" w:color="auto" w:fill="auto"/>
            <w:noWrap/>
            <w:vAlign w:val="bottom"/>
            <w:hideMark/>
          </w:tcPr>
          <w:p w14:paraId="0EB1FFE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w:t>
            </w:r>
          </w:p>
        </w:tc>
        <w:tc>
          <w:tcPr>
            <w:tcW w:w="1297" w:type="pct"/>
            <w:tcBorders>
              <w:top w:val="nil"/>
              <w:left w:val="nil"/>
              <w:bottom w:val="nil"/>
              <w:right w:val="single" w:sz="4" w:space="0" w:color="auto"/>
            </w:tcBorders>
            <w:shd w:val="clear" w:color="auto" w:fill="auto"/>
            <w:noWrap/>
            <w:vAlign w:val="bottom"/>
            <w:hideMark/>
          </w:tcPr>
          <w:p w14:paraId="5DB288F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10.13***</w:t>
            </w:r>
          </w:p>
        </w:tc>
      </w:tr>
      <w:tr w:rsidR="000B5559" w:rsidRPr="00EE3CA3" w14:paraId="3B1B989E" w14:textId="77777777" w:rsidTr="000B5559">
        <w:trPr>
          <w:trHeight w:val="300"/>
          <w:jc w:val="center"/>
        </w:trPr>
        <w:tc>
          <w:tcPr>
            <w:tcW w:w="1800" w:type="pct"/>
            <w:tcBorders>
              <w:top w:val="nil"/>
              <w:left w:val="single" w:sz="4" w:space="0" w:color="auto"/>
              <w:bottom w:val="single" w:sz="4" w:space="0" w:color="auto"/>
              <w:right w:val="single" w:sz="4" w:space="0" w:color="auto"/>
            </w:tcBorders>
            <w:shd w:val="clear" w:color="auto" w:fill="auto"/>
            <w:noWrap/>
            <w:vAlign w:val="bottom"/>
            <w:hideMark/>
          </w:tcPr>
          <w:p w14:paraId="1FB2D9F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951" w:type="pct"/>
            <w:tcBorders>
              <w:top w:val="nil"/>
              <w:left w:val="nil"/>
              <w:bottom w:val="single" w:sz="4" w:space="0" w:color="auto"/>
              <w:right w:val="nil"/>
            </w:tcBorders>
            <w:shd w:val="clear" w:color="auto" w:fill="auto"/>
            <w:noWrap/>
            <w:vAlign w:val="bottom"/>
            <w:hideMark/>
          </w:tcPr>
          <w:p w14:paraId="2B60A6C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(5.653)</w:t>
            </w:r>
          </w:p>
        </w:tc>
        <w:tc>
          <w:tcPr>
            <w:tcW w:w="952" w:type="pct"/>
            <w:tcBorders>
              <w:top w:val="nil"/>
              <w:left w:val="nil"/>
              <w:bottom w:val="single" w:sz="4" w:space="0" w:color="auto"/>
              <w:right w:val="nil"/>
            </w:tcBorders>
            <w:shd w:val="clear" w:color="auto" w:fill="auto"/>
            <w:noWrap/>
            <w:vAlign w:val="bottom"/>
            <w:hideMark/>
          </w:tcPr>
          <w:p w14:paraId="35EC110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w:t>
            </w:r>
          </w:p>
        </w:tc>
        <w:tc>
          <w:tcPr>
            <w:tcW w:w="1297" w:type="pct"/>
            <w:tcBorders>
              <w:top w:val="nil"/>
              <w:left w:val="nil"/>
              <w:bottom w:val="single" w:sz="4" w:space="0" w:color="auto"/>
              <w:right w:val="single" w:sz="4" w:space="0" w:color="auto"/>
            </w:tcBorders>
            <w:shd w:val="clear" w:color="auto" w:fill="auto"/>
            <w:noWrap/>
            <w:vAlign w:val="bottom"/>
            <w:hideMark/>
          </w:tcPr>
          <w:p w14:paraId="3C559AA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(5.732)</w:t>
            </w:r>
          </w:p>
        </w:tc>
      </w:tr>
      <w:tr w:rsidR="000B5559" w:rsidRPr="00EE3CA3" w14:paraId="1E4F53FD" w14:textId="77777777" w:rsidTr="000B5559">
        <w:trPr>
          <w:trHeight w:val="300"/>
          <w:jc w:val="center"/>
        </w:trPr>
        <w:tc>
          <w:tcPr>
            <w:tcW w:w="1800" w:type="pct"/>
            <w:tcBorders>
              <w:top w:val="nil"/>
              <w:left w:val="single" w:sz="4" w:space="0" w:color="auto"/>
              <w:bottom w:val="nil"/>
              <w:right w:val="nil"/>
            </w:tcBorders>
            <w:shd w:val="clear" w:color="auto" w:fill="auto"/>
            <w:noWrap/>
            <w:vAlign w:val="bottom"/>
            <w:hideMark/>
          </w:tcPr>
          <w:p w14:paraId="2CBAC0F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Observations</w:t>
            </w:r>
          </w:p>
        </w:tc>
        <w:tc>
          <w:tcPr>
            <w:tcW w:w="951" w:type="pct"/>
            <w:tcBorders>
              <w:top w:val="nil"/>
              <w:left w:val="nil"/>
              <w:bottom w:val="nil"/>
              <w:right w:val="nil"/>
            </w:tcBorders>
            <w:shd w:val="clear" w:color="auto" w:fill="auto"/>
            <w:noWrap/>
            <w:vAlign w:val="bottom"/>
            <w:hideMark/>
          </w:tcPr>
          <w:p w14:paraId="138975D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42,547</w:t>
            </w:r>
          </w:p>
        </w:tc>
        <w:tc>
          <w:tcPr>
            <w:tcW w:w="952" w:type="pct"/>
            <w:tcBorders>
              <w:top w:val="nil"/>
              <w:left w:val="nil"/>
              <w:bottom w:val="nil"/>
              <w:right w:val="nil"/>
            </w:tcBorders>
            <w:shd w:val="clear" w:color="auto" w:fill="auto"/>
            <w:noWrap/>
            <w:vAlign w:val="bottom"/>
            <w:hideMark/>
          </w:tcPr>
          <w:p w14:paraId="1B7B404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16,731</w:t>
            </w:r>
          </w:p>
        </w:tc>
        <w:tc>
          <w:tcPr>
            <w:tcW w:w="1297" w:type="pct"/>
            <w:tcBorders>
              <w:top w:val="nil"/>
              <w:left w:val="nil"/>
              <w:bottom w:val="nil"/>
              <w:right w:val="single" w:sz="4" w:space="0" w:color="auto"/>
            </w:tcBorders>
            <w:shd w:val="clear" w:color="auto" w:fill="auto"/>
            <w:noWrap/>
            <w:vAlign w:val="bottom"/>
            <w:hideMark/>
          </w:tcPr>
          <w:p w14:paraId="625CD47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42,547</w:t>
            </w:r>
          </w:p>
        </w:tc>
      </w:tr>
      <w:tr w:rsidR="000B5559" w:rsidRPr="00EE3CA3" w14:paraId="59F84C65" w14:textId="77777777" w:rsidTr="000B5559">
        <w:trPr>
          <w:trHeight w:val="300"/>
          <w:jc w:val="center"/>
        </w:trPr>
        <w:tc>
          <w:tcPr>
            <w:tcW w:w="1800" w:type="pct"/>
            <w:tcBorders>
              <w:top w:val="nil"/>
              <w:left w:val="single" w:sz="4" w:space="0" w:color="auto"/>
              <w:bottom w:val="single" w:sz="4" w:space="0" w:color="auto"/>
              <w:right w:val="nil"/>
            </w:tcBorders>
            <w:shd w:val="clear" w:color="auto" w:fill="auto"/>
            <w:noWrap/>
            <w:vAlign w:val="bottom"/>
            <w:hideMark/>
          </w:tcPr>
          <w:p w14:paraId="6455CF5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Number of Patients</w:t>
            </w:r>
          </w:p>
        </w:tc>
        <w:tc>
          <w:tcPr>
            <w:tcW w:w="951" w:type="pct"/>
            <w:tcBorders>
              <w:top w:val="nil"/>
              <w:left w:val="nil"/>
              <w:bottom w:val="single" w:sz="4" w:space="0" w:color="auto"/>
              <w:right w:val="nil"/>
            </w:tcBorders>
            <w:shd w:val="clear" w:color="auto" w:fill="auto"/>
            <w:noWrap/>
            <w:vAlign w:val="bottom"/>
            <w:hideMark/>
          </w:tcPr>
          <w:p w14:paraId="4AFF88C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1,393</w:t>
            </w:r>
          </w:p>
        </w:tc>
        <w:tc>
          <w:tcPr>
            <w:tcW w:w="952" w:type="pct"/>
            <w:tcBorders>
              <w:top w:val="nil"/>
              <w:left w:val="nil"/>
              <w:bottom w:val="single" w:sz="4" w:space="0" w:color="auto"/>
              <w:right w:val="nil"/>
            </w:tcBorders>
            <w:shd w:val="clear" w:color="auto" w:fill="auto"/>
            <w:noWrap/>
            <w:vAlign w:val="bottom"/>
            <w:hideMark/>
          </w:tcPr>
          <w:p w14:paraId="482E39A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466</w:t>
            </w:r>
          </w:p>
        </w:tc>
        <w:tc>
          <w:tcPr>
            <w:tcW w:w="1297" w:type="pct"/>
            <w:tcBorders>
              <w:top w:val="nil"/>
              <w:left w:val="nil"/>
              <w:bottom w:val="single" w:sz="4" w:space="0" w:color="auto"/>
              <w:right w:val="single" w:sz="4" w:space="0" w:color="auto"/>
            </w:tcBorders>
            <w:shd w:val="clear" w:color="auto" w:fill="auto"/>
            <w:noWrap/>
            <w:vAlign w:val="bottom"/>
            <w:hideMark/>
          </w:tcPr>
          <w:p w14:paraId="3066272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1,393</w:t>
            </w:r>
          </w:p>
        </w:tc>
      </w:tr>
      <w:tr w:rsidR="000B5559" w:rsidRPr="00EE3CA3" w14:paraId="45083C77" w14:textId="77777777" w:rsidTr="000B5559">
        <w:trPr>
          <w:trHeight w:val="300"/>
          <w:jc w:val="center"/>
        </w:trPr>
        <w:tc>
          <w:tcPr>
            <w:tcW w:w="5000" w:type="pct"/>
            <w:gridSpan w:val="4"/>
            <w:tcBorders>
              <w:top w:val="single" w:sz="4" w:space="0" w:color="auto"/>
              <w:left w:val="single" w:sz="4" w:space="0" w:color="auto"/>
              <w:bottom w:val="nil"/>
              <w:right w:val="single" w:sz="4" w:space="0" w:color="000000"/>
            </w:tcBorders>
            <w:shd w:val="clear" w:color="auto" w:fill="auto"/>
            <w:noWrap/>
            <w:vAlign w:val="bottom"/>
            <w:hideMark/>
          </w:tcPr>
          <w:p w14:paraId="2597A10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z-statistics in parentheses *** p&lt;0.01, ** p&lt;0.05, * p&lt;0.1</w:t>
            </w:r>
          </w:p>
        </w:tc>
      </w:tr>
      <w:tr w:rsidR="000B5559" w:rsidRPr="00EE3CA3" w14:paraId="0E14DD2C" w14:textId="77777777" w:rsidTr="000B5559">
        <w:trPr>
          <w:trHeight w:val="300"/>
          <w:jc w:val="center"/>
        </w:trPr>
        <w:tc>
          <w:tcPr>
            <w:tcW w:w="5000" w:type="pct"/>
            <w:gridSpan w:val="4"/>
            <w:tcBorders>
              <w:top w:val="nil"/>
              <w:left w:val="single" w:sz="4" w:space="0" w:color="auto"/>
              <w:bottom w:val="single" w:sz="4" w:space="0" w:color="auto"/>
              <w:right w:val="single" w:sz="4" w:space="0" w:color="000000"/>
            </w:tcBorders>
            <w:shd w:val="clear" w:color="auto" w:fill="auto"/>
            <w:noWrap/>
            <w:vAlign w:val="bottom"/>
            <w:hideMark/>
          </w:tcPr>
          <w:p w14:paraId="6804754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All regressions include quarterly indicators and treatment variables.</w:t>
            </w:r>
          </w:p>
        </w:tc>
      </w:tr>
    </w:tbl>
    <w:p w14:paraId="51759E6D" w14:textId="77777777" w:rsidR="000B5559" w:rsidRPr="00EE3CA3" w:rsidRDefault="000B5559" w:rsidP="000B5559">
      <w:pPr>
        <w:rPr>
          <w:rFonts w:eastAsiaTheme="minorEastAsia"/>
        </w:rPr>
      </w:pPr>
    </w:p>
    <w:p w14:paraId="284B9357" w14:textId="77777777" w:rsidR="000B5559" w:rsidRPr="00EE3CA3" w:rsidRDefault="000B5559" w:rsidP="000B5559">
      <w:pPr>
        <w:spacing w:line="480" w:lineRule="auto"/>
        <w:ind w:firstLine="720"/>
        <w:rPr>
          <w:rFonts w:eastAsiaTheme="minorEastAsia"/>
        </w:rPr>
      </w:pPr>
      <w:r w:rsidRPr="00EE3CA3">
        <w:rPr>
          <w:rFonts w:eastAsiaTheme="minorEastAsia"/>
        </w:rPr>
        <w:t xml:space="preserve">The treatment variables included in the estimations in Table </w:t>
      </w:r>
      <w:r>
        <w:rPr>
          <w:rFonts w:eastAsiaTheme="minorEastAsia"/>
        </w:rPr>
        <w:t>11</w:t>
      </w:r>
      <w:r w:rsidRPr="00EE3CA3">
        <w:rPr>
          <w:rFonts w:eastAsiaTheme="minorEastAsia"/>
        </w:rPr>
        <w:t xml:space="preserve"> but not reported in Table </w:t>
      </w:r>
      <w:r>
        <w:rPr>
          <w:rFonts w:eastAsiaTheme="minorEastAsia"/>
        </w:rPr>
        <w:t>11</w:t>
      </w:r>
      <w:r w:rsidRPr="00EE3CA3">
        <w:rPr>
          <w:rFonts w:eastAsiaTheme="minorEastAsia"/>
        </w:rPr>
        <w:t xml:space="preserve"> are reported in Table </w:t>
      </w:r>
      <w:r>
        <w:rPr>
          <w:rFonts w:eastAsiaTheme="minorEastAsia"/>
        </w:rPr>
        <w:t>12</w:t>
      </w:r>
      <w:r w:rsidRPr="00EE3CA3">
        <w:rPr>
          <w:rFonts w:eastAsiaTheme="minorEastAsia"/>
        </w:rPr>
        <w:t xml:space="preserve">. The </w:t>
      </w:r>
      <w:r>
        <w:rPr>
          <w:rFonts w:eastAsiaTheme="minorEastAsia"/>
        </w:rPr>
        <w:t xml:space="preserve">positive and significant </w:t>
      </w:r>
      <w:r w:rsidRPr="00EE3CA3">
        <w:rPr>
          <w:rFonts w:eastAsiaTheme="minorEastAsia"/>
        </w:rPr>
        <w:t xml:space="preserve">coefficient on cohort number indicates that patients in higher treatment cohorts are less compliant with treatment than patients in lower treatment cohorts. </w:t>
      </w:r>
      <w:r>
        <w:rPr>
          <w:rFonts w:eastAsiaTheme="minorEastAsia"/>
        </w:rPr>
        <w:t xml:space="preserve"> </w:t>
      </w:r>
      <w:r>
        <w:rPr>
          <w:rFonts w:eastAsiaTheme="minorEastAsia"/>
        </w:rPr>
        <w:lastRenderedPageBreak/>
        <w:t xml:space="preserve">Since these patients have left treatment more times, this is the sign we would expect.  </w:t>
      </w:r>
      <w:r w:rsidRPr="00EE3CA3">
        <w:rPr>
          <w:rFonts w:eastAsiaTheme="minorEastAsia"/>
        </w:rPr>
        <w:t xml:space="preserve">The signs on </w:t>
      </w:r>
      <w:r>
        <w:rPr>
          <w:rFonts w:eastAsiaTheme="minorEastAsia"/>
        </w:rPr>
        <w:t xml:space="preserve">total test number and </w:t>
      </w:r>
      <w:r w:rsidRPr="00EE3CA3">
        <w:rPr>
          <w:rFonts w:eastAsiaTheme="minorEastAsia"/>
        </w:rPr>
        <w:t>test number</w:t>
      </w:r>
      <w:r>
        <w:rPr>
          <w:rFonts w:eastAsiaTheme="minorEastAsia"/>
        </w:rPr>
        <w:t xml:space="preserve"> within the </w:t>
      </w:r>
      <w:r w:rsidRPr="00EE3CA3">
        <w:rPr>
          <w:rFonts w:eastAsiaTheme="minorEastAsia"/>
        </w:rPr>
        <w:t>cohort</w:t>
      </w:r>
      <w:r>
        <w:rPr>
          <w:rFonts w:eastAsiaTheme="minorEastAsia"/>
        </w:rPr>
        <w:t xml:space="preserve"> are negative and statistically significant.</w:t>
      </w:r>
      <w:r w:rsidRPr="00EE3CA3">
        <w:rPr>
          <w:rFonts w:eastAsiaTheme="minorEastAsia"/>
        </w:rPr>
        <w:t xml:space="preserve"> </w:t>
      </w:r>
      <w:r>
        <w:rPr>
          <w:rFonts w:eastAsiaTheme="minorEastAsia"/>
        </w:rPr>
        <w:t xml:space="preserve"> As </w:t>
      </w:r>
      <w:proofErr w:type="gramStart"/>
      <w:r>
        <w:rPr>
          <w:rFonts w:eastAsiaTheme="minorEastAsia"/>
        </w:rPr>
        <w:t>a</w:t>
      </w:r>
      <w:proofErr w:type="gramEnd"/>
      <w:r>
        <w:rPr>
          <w:rFonts w:eastAsiaTheme="minorEastAsia"/>
        </w:rPr>
        <w:t xml:space="preserve"> MMT patient remains in treatment, his or her probability of testing positive for cocaine declines.  Finally, the coefficient on the number of days since the last test</w:t>
      </w:r>
      <w:r w:rsidRPr="00505A7B">
        <w:rPr>
          <w:rFonts w:eastAsiaTheme="minorEastAsia"/>
        </w:rPr>
        <w:t xml:space="preserve"> </w:t>
      </w:r>
      <w:r w:rsidRPr="00EE3CA3">
        <w:rPr>
          <w:rFonts w:eastAsiaTheme="minorEastAsia"/>
        </w:rPr>
        <w:t xml:space="preserve">is positive, evidence that more frequent testing leads to less “cheating” and reduced cocaine use by patients at the clinic. </w:t>
      </w:r>
      <w:r>
        <w:rPr>
          <w:rFonts w:eastAsiaTheme="minorEastAsia"/>
        </w:rPr>
        <w:t xml:space="preserve"> </w:t>
      </w:r>
    </w:p>
    <w:tbl>
      <w:tblPr>
        <w:tblW w:w="6453" w:type="dxa"/>
        <w:jc w:val="center"/>
        <w:tblLook w:val="04A0" w:firstRow="1" w:lastRow="0" w:firstColumn="1" w:lastColumn="0" w:noHBand="0" w:noVBand="1"/>
      </w:tblPr>
      <w:tblGrid>
        <w:gridCol w:w="3176"/>
        <w:gridCol w:w="1440"/>
        <w:gridCol w:w="1440"/>
        <w:gridCol w:w="1440"/>
      </w:tblGrid>
      <w:tr w:rsidR="000B5559" w:rsidRPr="00EE3CA3" w14:paraId="655CFCDF" w14:textId="77777777" w:rsidTr="000B5559">
        <w:trPr>
          <w:trHeight w:val="300"/>
          <w:jc w:val="center"/>
        </w:trPr>
        <w:tc>
          <w:tcPr>
            <w:tcW w:w="64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603EFA" w14:textId="77777777" w:rsidR="000B5559" w:rsidRPr="00EE3CA3" w:rsidRDefault="000B5559" w:rsidP="000B5559">
            <w:pPr>
              <w:spacing w:after="0" w:line="240" w:lineRule="auto"/>
              <w:jc w:val="center"/>
              <w:rPr>
                <w:rFonts w:eastAsia="Times New Roman" w:cs="Times New Roman"/>
                <w:color w:val="000000"/>
              </w:rPr>
            </w:pPr>
            <w:r>
              <w:rPr>
                <w:rFonts w:eastAsia="Times New Roman" w:cs="Times New Roman"/>
                <w:color w:val="000000"/>
              </w:rPr>
              <w:t>Table 12</w:t>
            </w:r>
          </w:p>
        </w:tc>
      </w:tr>
      <w:tr w:rsidR="000B5559" w:rsidRPr="00EE3CA3" w14:paraId="1B94B0AD" w14:textId="77777777" w:rsidTr="000B5559">
        <w:trPr>
          <w:trHeight w:val="300"/>
          <w:jc w:val="center"/>
        </w:trPr>
        <w:tc>
          <w:tcPr>
            <w:tcW w:w="64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5DE13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Treatment Variable Results</w:t>
            </w:r>
            <w:r>
              <w:rPr>
                <w:rFonts w:eastAsia="Times New Roman" w:cs="Times New Roman"/>
                <w:color w:val="000000"/>
              </w:rPr>
              <w:t xml:space="preserve"> not reported in</w:t>
            </w:r>
            <w:r w:rsidRPr="00EE3CA3">
              <w:rPr>
                <w:rFonts w:eastAsia="Times New Roman" w:cs="Times New Roman"/>
                <w:color w:val="000000"/>
              </w:rPr>
              <w:t xml:space="preserve"> Table </w:t>
            </w:r>
            <w:r>
              <w:rPr>
                <w:rFonts w:eastAsia="Times New Roman" w:cs="Times New Roman"/>
                <w:color w:val="000000"/>
              </w:rPr>
              <w:t>11</w:t>
            </w:r>
          </w:p>
        </w:tc>
      </w:tr>
      <w:tr w:rsidR="000B5559" w:rsidRPr="00EE3CA3" w14:paraId="3A9E0F27"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tcPr>
          <w:p w14:paraId="324AA634" w14:textId="77777777" w:rsidR="000B5559" w:rsidRPr="00EE3CA3" w:rsidRDefault="000B5559" w:rsidP="000B5559">
            <w:pPr>
              <w:spacing w:after="0" w:line="240" w:lineRule="auto"/>
              <w:rPr>
                <w:rFonts w:eastAsia="Times New Roman" w:cs="Times New Roman"/>
                <w:color w:val="000000"/>
              </w:rPr>
            </w:pPr>
          </w:p>
        </w:tc>
        <w:tc>
          <w:tcPr>
            <w:tcW w:w="1440" w:type="dxa"/>
            <w:tcBorders>
              <w:top w:val="nil"/>
              <w:left w:val="nil"/>
              <w:bottom w:val="nil"/>
              <w:right w:val="nil"/>
            </w:tcBorders>
            <w:shd w:val="clear" w:color="auto" w:fill="auto"/>
            <w:noWrap/>
            <w:vAlign w:val="bottom"/>
          </w:tcPr>
          <w:p w14:paraId="74D6EC0F" w14:textId="77777777" w:rsidR="000B5559" w:rsidRPr="00EE3CA3" w:rsidRDefault="000B5559" w:rsidP="000B5559">
            <w:pPr>
              <w:spacing w:after="0" w:line="240" w:lineRule="auto"/>
              <w:rPr>
                <w:rFonts w:eastAsia="Times New Roman" w:cs="Times New Roman"/>
                <w:color w:val="000000"/>
              </w:rPr>
            </w:pPr>
            <w:r>
              <w:rPr>
                <w:rFonts w:eastAsia="Times New Roman" w:cs="Times New Roman"/>
                <w:color w:val="000000"/>
              </w:rPr>
              <w:t>Random Effects</w:t>
            </w:r>
          </w:p>
        </w:tc>
        <w:tc>
          <w:tcPr>
            <w:tcW w:w="1440" w:type="dxa"/>
            <w:tcBorders>
              <w:top w:val="nil"/>
              <w:left w:val="nil"/>
              <w:bottom w:val="nil"/>
              <w:right w:val="nil"/>
            </w:tcBorders>
            <w:shd w:val="clear" w:color="auto" w:fill="auto"/>
            <w:noWrap/>
            <w:vAlign w:val="bottom"/>
          </w:tcPr>
          <w:p w14:paraId="742AED1D" w14:textId="77777777" w:rsidR="000B5559" w:rsidRPr="00EE3CA3" w:rsidRDefault="000B5559" w:rsidP="000B5559">
            <w:pPr>
              <w:spacing w:after="0" w:line="240" w:lineRule="auto"/>
              <w:rPr>
                <w:rFonts w:eastAsia="Times New Roman" w:cs="Times New Roman"/>
                <w:color w:val="000000"/>
              </w:rPr>
            </w:pPr>
            <w:r>
              <w:rPr>
                <w:rFonts w:eastAsia="Times New Roman" w:cs="Times New Roman"/>
                <w:color w:val="000000"/>
              </w:rPr>
              <w:t>Fixed Effects</w:t>
            </w:r>
          </w:p>
        </w:tc>
        <w:tc>
          <w:tcPr>
            <w:tcW w:w="1440" w:type="dxa"/>
            <w:tcBorders>
              <w:top w:val="nil"/>
              <w:left w:val="nil"/>
              <w:bottom w:val="nil"/>
              <w:right w:val="single" w:sz="4" w:space="0" w:color="auto"/>
            </w:tcBorders>
            <w:shd w:val="clear" w:color="auto" w:fill="auto"/>
            <w:noWrap/>
            <w:vAlign w:val="bottom"/>
          </w:tcPr>
          <w:p w14:paraId="2DD76081" w14:textId="77777777" w:rsidR="000B5559" w:rsidRPr="00EE3CA3" w:rsidRDefault="000B5559" w:rsidP="000B5559">
            <w:pPr>
              <w:spacing w:after="0" w:line="240" w:lineRule="auto"/>
              <w:rPr>
                <w:rFonts w:eastAsia="Times New Roman" w:cs="Times New Roman"/>
                <w:color w:val="000000"/>
              </w:rPr>
            </w:pPr>
            <w:r>
              <w:rPr>
                <w:rFonts w:eastAsia="Times New Roman" w:cs="Times New Roman"/>
                <w:color w:val="000000"/>
              </w:rPr>
              <w:t>Population Averaged</w:t>
            </w:r>
          </w:p>
        </w:tc>
      </w:tr>
      <w:tr w:rsidR="000B5559" w:rsidRPr="00EE3CA3" w14:paraId="19395316"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5CB8204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Number of Days Since the Last Test</w:t>
            </w:r>
          </w:p>
        </w:tc>
        <w:tc>
          <w:tcPr>
            <w:tcW w:w="1440" w:type="dxa"/>
            <w:tcBorders>
              <w:top w:val="nil"/>
              <w:left w:val="nil"/>
              <w:bottom w:val="nil"/>
              <w:right w:val="nil"/>
            </w:tcBorders>
            <w:shd w:val="clear" w:color="auto" w:fill="auto"/>
            <w:noWrap/>
            <w:vAlign w:val="bottom"/>
            <w:hideMark/>
          </w:tcPr>
          <w:p w14:paraId="1EBB778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0.0128***</w:t>
            </w:r>
          </w:p>
        </w:tc>
        <w:tc>
          <w:tcPr>
            <w:tcW w:w="1440" w:type="dxa"/>
            <w:tcBorders>
              <w:top w:val="nil"/>
              <w:left w:val="nil"/>
              <w:bottom w:val="nil"/>
              <w:right w:val="nil"/>
            </w:tcBorders>
            <w:shd w:val="clear" w:color="auto" w:fill="auto"/>
            <w:noWrap/>
            <w:vAlign w:val="bottom"/>
            <w:hideMark/>
          </w:tcPr>
          <w:p w14:paraId="18E6065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0.00889***</w:t>
            </w:r>
          </w:p>
        </w:tc>
        <w:tc>
          <w:tcPr>
            <w:tcW w:w="1440" w:type="dxa"/>
            <w:tcBorders>
              <w:top w:val="nil"/>
              <w:left w:val="nil"/>
              <w:bottom w:val="nil"/>
              <w:right w:val="single" w:sz="4" w:space="0" w:color="auto"/>
            </w:tcBorders>
            <w:shd w:val="clear" w:color="auto" w:fill="auto"/>
            <w:noWrap/>
            <w:vAlign w:val="bottom"/>
            <w:hideMark/>
          </w:tcPr>
          <w:p w14:paraId="4B8DC7D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0.0131***</w:t>
            </w:r>
          </w:p>
        </w:tc>
      </w:tr>
      <w:tr w:rsidR="000B5559" w:rsidRPr="00EE3CA3" w14:paraId="418044B4"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473538C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440" w:type="dxa"/>
            <w:tcBorders>
              <w:top w:val="nil"/>
              <w:left w:val="nil"/>
              <w:bottom w:val="nil"/>
              <w:right w:val="nil"/>
            </w:tcBorders>
            <w:shd w:val="clear" w:color="auto" w:fill="auto"/>
            <w:noWrap/>
            <w:vAlign w:val="bottom"/>
            <w:hideMark/>
          </w:tcPr>
          <w:p w14:paraId="5FCEFBB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(5.441)</w:t>
            </w:r>
          </w:p>
        </w:tc>
        <w:tc>
          <w:tcPr>
            <w:tcW w:w="1440" w:type="dxa"/>
            <w:tcBorders>
              <w:top w:val="nil"/>
              <w:left w:val="nil"/>
              <w:bottom w:val="nil"/>
              <w:right w:val="nil"/>
            </w:tcBorders>
            <w:shd w:val="clear" w:color="auto" w:fill="auto"/>
            <w:noWrap/>
            <w:vAlign w:val="bottom"/>
            <w:hideMark/>
          </w:tcPr>
          <w:p w14:paraId="229B466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(3.372)</w:t>
            </w:r>
          </w:p>
        </w:tc>
        <w:tc>
          <w:tcPr>
            <w:tcW w:w="1440" w:type="dxa"/>
            <w:tcBorders>
              <w:top w:val="nil"/>
              <w:left w:val="nil"/>
              <w:bottom w:val="nil"/>
              <w:right w:val="single" w:sz="4" w:space="0" w:color="auto"/>
            </w:tcBorders>
            <w:shd w:val="clear" w:color="auto" w:fill="auto"/>
            <w:noWrap/>
            <w:vAlign w:val="bottom"/>
            <w:hideMark/>
          </w:tcPr>
          <w:p w14:paraId="39E92D6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(7.138)</w:t>
            </w:r>
          </w:p>
        </w:tc>
      </w:tr>
      <w:tr w:rsidR="000B5559" w:rsidRPr="00EE3CA3" w14:paraId="56D6AB29"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70D8774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Cohort Number</w:t>
            </w:r>
          </w:p>
        </w:tc>
        <w:tc>
          <w:tcPr>
            <w:tcW w:w="1440" w:type="dxa"/>
            <w:tcBorders>
              <w:top w:val="nil"/>
              <w:left w:val="nil"/>
              <w:bottom w:val="nil"/>
              <w:right w:val="nil"/>
            </w:tcBorders>
            <w:shd w:val="clear" w:color="auto" w:fill="auto"/>
            <w:noWrap/>
            <w:vAlign w:val="bottom"/>
            <w:hideMark/>
          </w:tcPr>
          <w:p w14:paraId="3B646FA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0.133***</w:t>
            </w:r>
          </w:p>
        </w:tc>
        <w:tc>
          <w:tcPr>
            <w:tcW w:w="1440" w:type="dxa"/>
            <w:tcBorders>
              <w:top w:val="nil"/>
              <w:left w:val="nil"/>
              <w:bottom w:val="nil"/>
              <w:right w:val="nil"/>
            </w:tcBorders>
            <w:shd w:val="clear" w:color="auto" w:fill="auto"/>
            <w:noWrap/>
            <w:vAlign w:val="bottom"/>
            <w:hideMark/>
          </w:tcPr>
          <w:p w14:paraId="171C2E9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0.0981***</w:t>
            </w:r>
          </w:p>
        </w:tc>
        <w:tc>
          <w:tcPr>
            <w:tcW w:w="1440" w:type="dxa"/>
            <w:tcBorders>
              <w:top w:val="nil"/>
              <w:left w:val="nil"/>
              <w:bottom w:val="nil"/>
              <w:right w:val="single" w:sz="4" w:space="0" w:color="auto"/>
            </w:tcBorders>
            <w:shd w:val="clear" w:color="auto" w:fill="auto"/>
            <w:noWrap/>
            <w:vAlign w:val="bottom"/>
            <w:hideMark/>
          </w:tcPr>
          <w:p w14:paraId="2F331C6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0.0930***</w:t>
            </w:r>
          </w:p>
        </w:tc>
      </w:tr>
      <w:tr w:rsidR="000B5559" w:rsidRPr="00EE3CA3" w14:paraId="2C1B0726"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04711FC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440" w:type="dxa"/>
            <w:tcBorders>
              <w:top w:val="nil"/>
              <w:left w:val="nil"/>
              <w:bottom w:val="nil"/>
              <w:right w:val="nil"/>
            </w:tcBorders>
            <w:shd w:val="clear" w:color="auto" w:fill="auto"/>
            <w:noWrap/>
            <w:vAlign w:val="bottom"/>
            <w:hideMark/>
          </w:tcPr>
          <w:p w14:paraId="02DC237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(5.394)</w:t>
            </w:r>
          </w:p>
        </w:tc>
        <w:tc>
          <w:tcPr>
            <w:tcW w:w="1440" w:type="dxa"/>
            <w:tcBorders>
              <w:top w:val="nil"/>
              <w:left w:val="nil"/>
              <w:bottom w:val="nil"/>
              <w:right w:val="nil"/>
            </w:tcBorders>
            <w:shd w:val="clear" w:color="auto" w:fill="auto"/>
            <w:noWrap/>
            <w:vAlign w:val="bottom"/>
            <w:hideMark/>
          </w:tcPr>
          <w:p w14:paraId="5249DC8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(3.389)</w:t>
            </w:r>
          </w:p>
        </w:tc>
        <w:tc>
          <w:tcPr>
            <w:tcW w:w="1440" w:type="dxa"/>
            <w:tcBorders>
              <w:top w:val="nil"/>
              <w:left w:val="nil"/>
              <w:bottom w:val="nil"/>
              <w:right w:val="single" w:sz="4" w:space="0" w:color="auto"/>
            </w:tcBorders>
            <w:shd w:val="clear" w:color="auto" w:fill="auto"/>
            <w:noWrap/>
            <w:vAlign w:val="bottom"/>
            <w:hideMark/>
          </w:tcPr>
          <w:p w14:paraId="769E25B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(6.221)</w:t>
            </w:r>
          </w:p>
        </w:tc>
      </w:tr>
      <w:tr w:rsidR="000B5559" w:rsidRPr="00EE3CA3" w14:paraId="1489FDD4"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23EE12E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Test Number by Cohort</w:t>
            </w:r>
          </w:p>
        </w:tc>
        <w:tc>
          <w:tcPr>
            <w:tcW w:w="1440" w:type="dxa"/>
            <w:tcBorders>
              <w:top w:val="nil"/>
              <w:left w:val="nil"/>
              <w:bottom w:val="nil"/>
              <w:right w:val="nil"/>
            </w:tcBorders>
            <w:shd w:val="clear" w:color="auto" w:fill="auto"/>
            <w:noWrap/>
            <w:vAlign w:val="bottom"/>
            <w:hideMark/>
          </w:tcPr>
          <w:p w14:paraId="7F57D01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-0.00760**</w:t>
            </w:r>
          </w:p>
        </w:tc>
        <w:tc>
          <w:tcPr>
            <w:tcW w:w="1440" w:type="dxa"/>
            <w:tcBorders>
              <w:top w:val="nil"/>
              <w:left w:val="nil"/>
              <w:bottom w:val="nil"/>
              <w:right w:val="nil"/>
            </w:tcBorders>
            <w:shd w:val="clear" w:color="auto" w:fill="auto"/>
            <w:noWrap/>
            <w:vAlign w:val="bottom"/>
            <w:hideMark/>
          </w:tcPr>
          <w:p w14:paraId="66D676E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-0.00340</w:t>
            </w:r>
          </w:p>
        </w:tc>
        <w:tc>
          <w:tcPr>
            <w:tcW w:w="1440" w:type="dxa"/>
            <w:tcBorders>
              <w:top w:val="nil"/>
              <w:left w:val="nil"/>
              <w:bottom w:val="nil"/>
              <w:right w:val="single" w:sz="4" w:space="0" w:color="auto"/>
            </w:tcBorders>
            <w:shd w:val="clear" w:color="auto" w:fill="auto"/>
            <w:noWrap/>
            <w:vAlign w:val="bottom"/>
            <w:hideMark/>
          </w:tcPr>
          <w:p w14:paraId="4C9BEAC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-0.00966***</w:t>
            </w:r>
          </w:p>
        </w:tc>
      </w:tr>
      <w:tr w:rsidR="000B5559" w:rsidRPr="00EE3CA3" w14:paraId="42CF2BA0"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0CDB705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440" w:type="dxa"/>
            <w:tcBorders>
              <w:top w:val="nil"/>
              <w:left w:val="nil"/>
              <w:bottom w:val="nil"/>
              <w:right w:val="nil"/>
            </w:tcBorders>
            <w:shd w:val="clear" w:color="auto" w:fill="auto"/>
            <w:noWrap/>
            <w:vAlign w:val="bottom"/>
            <w:hideMark/>
          </w:tcPr>
          <w:p w14:paraId="597116D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(-2.339)</w:t>
            </w:r>
          </w:p>
        </w:tc>
        <w:tc>
          <w:tcPr>
            <w:tcW w:w="1440" w:type="dxa"/>
            <w:tcBorders>
              <w:top w:val="nil"/>
              <w:left w:val="nil"/>
              <w:bottom w:val="nil"/>
              <w:right w:val="nil"/>
            </w:tcBorders>
            <w:shd w:val="clear" w:color="auto" w:fill="auto"/>
            <w:noWrap/>
            <w:vAlign w:val="bottom"/>
            <w:hideMark/>
          </w:tcPr>
          <w:p w14:paraId="6286052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(-0.779)</w:t>
            </w:r>
          </w:p>
        </w:tc>
        <w:tc>
          <w:tcPr>
            <w:tcW w:w="1440" w:type="dxa"/>
            <w:tcBorders>
              <w:top w:val="nil"/>
              <w:left w:val="nil"/>
              <w:bottom w:val="nil"/>
              <w:right w:val="single" w:sz="4" w:space="0" w:color="auto"/>
            </w:tcBorders>
            <w:shd w:val="clear" w:color="auto" w:fill="auto"/>
            <w:noWrap/>
            <w:vAlign w:val="bottom"/>
            <w:hideMark/>
          </w:tcPr>
          <w:p w14:paraId="4A809B3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(-4.020)</w:t>
            </w:r>
          </w:p>
        </w:tc>
      </w:tr>
      <w:tr w:rsidR="000B5559" w:rsidRPr="00EE3CA3" w14:paraId="500FA512" w14:textId="77777777" w:rsidTr="000B5559">
        <w:trPr>
          <w:trHeight w:val="300"/>
          <w:jc w:val="center"/>
        </w:trPr>
        <w:tc>
          <w:tcPr>
            <w:tcW w:w="3176" w:type="dxa"/>
            <w:tcBorders>
              <w:top w:val="nil"/>
              <w:left w:val="single" w:sz="4" w:space="0" w:color="auto"/>
              <w:bottom w:val="nil"/>
              <w:right w:val="single" w:sz="4" w:space="0" w:color="auto"/>
            </w:tcBorders>
            <w:shd w:val="clear" w:color="auto" w:fill="auto"/>
            <w:noWrap/>
            <w:vAlign w:val="bottom"/>
            <w:hideMark/>
          </w:tcPr>
          <w:p w14:paraId="20C97E2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Total Test Number</w:t>
            </w:r>
          </w:p>
        </w:tc>
        <w:tc>
          <w:tcPr>
            <w:tcW w:w="1440" w:type="dxa"/>
            <w:tcBorders>
              <w:top w:val="nil"/>
              <w:left w:val="nil"/>
              <w:bottom w:val="nil"/>
              <w:right w:val="nil"/>
            </w:tcBorders>
            <w:shd w:val="clear" w:color="auto" w:fill="auto"/>
            <w:noWrap/>
            <w:vAlign w:val="bottom"/>
            <w:hideMark/>
          </w:tcPr>
          <w:p w14:paraId="6CF88C2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-0.0106***</w:t>
            </w:r>
          </w:p>
        </w:tc>
        <w:tc>
          <w:tcPr>
            <w:tcW w:w="1440" w:type="dxa"/>
            <w:tcBorders>
              <w:top w:val="nil"/>
              <w:left w:val="nil"/>
              <w:bottom w:val="nil"/>
              <w:right w:val="nil"/>
            </w:tcBorders>
            <w:shd w:val="clear" w:color="auto" w:fill="auto"/>
            <w:noWrap/>
            <w:vAlign w:val="bottom"/>
            <w:hideMark/>
          </w:tcPr>
          <w:p w14:paraId="1624CD8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-0.00960**</w:t>
            </w:r>
          </w:p>
        </w:tc>
        <w:tc>
          <w:tcPr>
            <w:tcW w:w="1440" w:type="dxa"/>
            <w:tcBorders>
              <w:top w:val="nil"/>
              <w:left w:val="nil"/>
              <w:bottom w:val="nil"/>
              <w:right w:val="single" w:sz="4" w:space="0" w:color="auto"/>
            </w:tcBorders>
            <w:shd w:val="clear" w:color="auto" w:fill="auto"/>
            <w:noWrap/>
            <w:vAlign w:val="bottom"/>
            <w:hideMark/>
          </w:tcPr>
          <w:p w14:paraId="1CED20C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-0.00863***</w:t>
            </w:r>
          </w:p>
        </w:tc>
      </w:tr>
      <w:tr w:rsidR="000B5559" w:rsidRPr="00EE3CA3" w14:paraId="4E251ACC" w14:textId="77777777" w:rsidTr="000B5559">
        <w:trPr>
          <w:trHeight w:val="300"/>
          <w:jc w:val="center"/>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33C8C8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440" w:type="dxa"/>
            <w:tcBorders>
              <w:top w:val="nil"/>
              <w:left w:val="nil"/>
              <w:bottom w:val="single" w:sz="4" w:space="0" w:color="auto"/>
              <w:right w:val="nil"/>
            </w:tcBorders>
            <w:shd w:val="clear" w:color="auto" w:fill="auto"/>
            <w:noWrap/>
            <w:vAlign w:val="bottom"/>
            <w:hideMark/>
          </w:tcPr>
          <w:p w14:paraId="44E769C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(-4.650)</w:t>
            </w:r>
          </w:p>
        </w:tc>
        <w:tc>
          <w:tcPr>
            <w:tcW w:w="1440" w:type="dxa"/>
            <w:tcBorders>
              <w:top w:val="nil"/>
              <w:left w:val="nil"/>
              <w:bottom w:val="single" w:sz="4" w:space="0" w:color="auto"/>
              <w:right w:val="nil"/>
            </w:tcBorders>
            <w:shd w:val="clear" w:color="auto" w:fill="auto"/>
            <w:noWrap/>
            <w:vAlign w:val="bottom"/>
            <w:hideMark/>
          </w:tcPr>
          <w:p w14:paraId="7CD228F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(-2.351)</w:t>
            </w:r>
          </w:p>
        </w:tc>
        <w:tc>
          <w:tcPr>
            <w:tcW w:w="1440" w:type="dxa"/>
            <w:tcBorders>
              <w:top w:val="nil"/>
              <w:left w:val="nil"/>
              <w:bottom w:val="single" w:sz="4" w:space="0" w:color="auto"/>
              <w:right w:val="single" w:sz="4" w:space="0" w:color="auto"/>
            </w:tcBorders>
            <w:shd w:val="clear" w:color="auto" w:fill="auto"/>
            <w:noWrap/>
            <w:vAlign w:val="bottom"/>
            <w:hideMark/>
          </w:tcPr>
          <w:p w14:paraId="2579D67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(-5.244)</w:t>
            </w:r>
          </w:p>
        </w:tc>
      </w:tr>
    </w:tbl>
    <w:p w14:paraId="0081EB37" w14:textId="77777777" w:rsidR="000B5559" w:rsidRPr="00EE3CA3" w:rsidRDefault="000B5559" w:rsidP="000B5559">
      <w:pPr>
        <w:spacing w:line="480" w:lineRule="auto"/>
        <w:rPr>
          <w:rFonts w:eastAsiaTheme="minorEastAsia"/>
        </w:rPr>
      </w:pPr>
    </w:p>
    <w:p w14:paraId="13294E10" w14:textId="77777777" w:rsidR="000B5559" w:rsidRDefault="000B5559" w:rsidP="000B5559">
      <w:pPr>
        <w:spacing w:line="480" w:lineRule="auto"/>
        <w:ind w:firstLine="720"/>
        <w:rPr>
          <w:rFonts w:eastAsiaTheme="minorEastAsia"/>
        </w:rPr>
      </w:pPr>
      <w:r>
        <w:rPr>
          <w:rFonts w:eastAsiaTheme="minorEastAsia"/>
        </w:rPr>
        <w:t>Table 13</w:t>
      </w:r>
      <w:r w:rsidRPr="00EE3CA3">
        <w:rPr>
          <w:rFonts w:eastAsiaTheme="minorEastAsia"/>
        </w:rPr>
        <w:t xml:space="preserve"> reports that indicator values on cohort groups from a random effects panel logit estimation on cocaine use where the comparison group is the cohort group one through three. The signs are all positive and rank lowest to highest with the numbers of the cohort groups, further supporting the theory that the higher cohort groups are less compliant with treatment protocol and at a higher risk for cocaine usage.</w:t>
      </w:r>
      <w:r>
        <w:rPr>
          <w:rFonts w:eastAsiaTheme="minorEastAsia"/>
        </w:rPr>
        <w:t xml:space="preserve"> The marginal effect</w:t>
      </w:r>
      <w:r w:rsidR="00E9753F">
        <w:rPr>
          <w:rFonts w:eastAsiaTheme="minorEastAsia"/>
        </w:rPr>
        <w:t>s for the cohort groups are 0.</w:t>
      </w:r>
      <w:r>
        <w:rPr>
          <w:rFonts w:eastAsiaTheme="minorEastAsia"/>
        </w:rPr>
        <w:t>4</w:t>
      </w:r>
      <w:r w:rsidR="00E9753F">
        <w:rPr>
          <w:rFonts w:eastAsiaTheme="minorEastAsia"/>
        </w:rPr>
        <w:t>2</w:t>
      </w:r>
      <w:r>
        <w:rPr>
          <w:rFonts w:eastAsiaTheme="minorEastAsia"/>
        </w:rPr>
        <w:t>% for coho</w:t>
      </w:r>
      <w:r w:rsidR="00E9753F">
        <w:rPr>
          <w:rFonts w:eastAsiaTheme="minorEastAsia"/>
        </w:rPr>
        <w:t>r</w:t>
      </w:r>
      <w:r>
        <w:rPr>
          <w:rFonts w:eastAsiaTheme="minorEastAsia"/>
        </w:rPr>
        <w:t>t groups 4-6, 0.5</w:t>
      </w:r>
      <w:r w:rsidR="00E9753F">
        <w:rPr>
          <w:rFonts w:eastAsiaTheme="minorEastAsia"/>
        </w:rPr>
        <w:t xml:space="preserve">67% for </w:t>
      </w:r>
      <w:proofErr w:type="gramStart"/>
      <w:r w:rsidR="00E9753F">
        <w:rPr>
          <w:rFonts w:eastAsiaTheme="minorEastAsia"/>
        </w:rPr>
        <w:t>cohorts</w:t>
      </w:r>
      <w:proofErr w:type="gramEnd"/>
      <w:r w:rsidR="00E9753F">
        <w:rPr>
          <w:rFonts w:eastAsiaTheme="minorEastAsia"/>
        </w:rPr>
        <w:t xml:space="preserve"> groups 7-9 and </w:t>
      </w:r>
      <w:r>
        <w:rPr>
          <w:rFonts w:eastAsiaTheme="minorEastAsia"/>
        </w:rPr>
        <w:t>1</w:t>
      </w:r>
      <w:r w:rsidR="00E9753F">
        <w:rPr>
          <w:rFonts w:eastAsiaTheme="minorEastAsia"/>
        </w:rPr>
        <w:t>.983</w:t>
      </w:r>
      <w:r>
        <w:rPr>
          <w:rFonts w:eastAsiaTheme="minorEastAsia"/>
        </w:rPr>
        <w:t xml:space="preserve">% for cohort groups 10+. </w:t>
      </w:r>
      <w:r w:rsidR="00DF65AB">
        <w:rPr>
          <w:rFonts w:eastAsiaTheme="minorEastAsia"/>
        </w:rPr>
        <w:t>The risk of being in a 10 plus cohort group is the highest risk factor identified in this study, the second is the use of benzodiazepines which increases the risk of failing a cocaine screen by 1.5%, use of marijuana increases the probability of failing a cocaine screen by 0.58%.</w:t>
      </w:r>
    </w:p>
    <w:p w14:paraId="32A46E51" w14:textId="77777777" w:rsidR="000B5559" w:rsidRDefault="000B5559" w:rsidP="000B5559">
      <w:pPr>
        <w:rPr>
          <w:rFonts w:eastAsiaTheme="minorEastAsia"/>
        </w:rPr>
      </w:pPr>
      <w:r>
        <w:rPr>
          <w:rFonts w:eastAsiaTheme="minorEastAsia"/>
        </w:rPr>
        <w:br w:type="page"/>
      </w:r>
    </w:p>
    <w:tbl>
      <w:tblPr>
        <w:tblW w:w="3289" w:type="dxa"/>
        <w:jc w:val="center"/>
        <w:tblLook w:val="04A0" w:firstRow="1" w:lastRow="0" w:firstColumn="1" w:lastColumn="0" w:noHBand="0" w:noVBand="1"/>
      </w:tblPr>
      <w:tblGrid>
        <w:gridCol w:w="1993"/>
        <w:gridCol w:w="1296"/>
      </w:tblGrid>
      <w:tr w:rsidR="000B5559" w:rsidRPr="00EE3CA3" w14:paraId="61756B8B" w14:textId="77777777" w:rsidTr="000B5559">
        <w:trPr>
          <w:trHeight w:val="300"/>
          <w:jc w:val="center"/>
        </w:trPr>
        <w:tc>
          <w:tcPr>
            <w:tcW w:w="328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28E8BC" w14:textId="77777777" w:rsidR="000B5559" w:rsidRPr="00EE3CA3" w:rsidRDefault="000B5559" w:rsidP="000B5559">
            <w:pPr>
              <w:spacing w:after="0" w:line="240" w:lineRule="auto"/>
              <w:jc w:val="center"/>
              <w:rPr>
                <w:rFonts w:eastAsia="Times New Roman" w:cs="Times New Roman"/>
                <w:color w:val="000000"/>
              </w:rPr>
            </w:pPr>
            <w:r>
              <w:rPr>
                <w:rFonts w:eastAsia="Times New Roman" w:cs="Times New Roman"/>
                <w:color w:val="000000"/>
              </w:rPr>
              <w:lastRenderedPageBreak/>
              <w:t>Table 13</w:t>
            </w:r>
          </w:p>
        </w:tc>
      </w:tr>
      <w:tr w:rsidR="000B5559" w:rsidRPr="00EE3CA3" w14:paraId="03AFA782" w14:textId="77777777" w:rsidTr="000B5559">
        <w:trPr>
          <w:trHeight w:val="300"/>
          <w:jc w:val="center"/>
        </w:trPr>
        <w:tc>
          <w:tcPr>
            <w:tcW w:w="328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0ABA39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Panel Data Logit, Random Effects</w:t>
            </w:r>
          </w:p>
        </w:tc>
      </w:tr>
      <w:tr w:rsidR="000B5559" w:rsidRPr="00EE3CA3" w14:paraId="26E09265" w14:textId="77777777" w:rsidTr="000B5559">
        <w:trPr>
          <w:trHeight w:val="300"/>
          <w:jc w:val="center"/>
        </w:trPr>
        <w:tc>
          <w:tcPr>
            <w:tcW w:w="1993" w:type="dxa"/>
            <w:tcBorders>
              <w:top w:val="single" w:sz="4" w:space="0" w:color="auto"/>
              <w:left w:val="single" w:sz="4" w:space="0" w:color="auto"/>
              <w:bottom w:val="single" w:sz="4" w:space="0" w:color="auto"/>
              <w:right w:val="nil"/>
            </w:tcBorders>
            <w:shd w:val="clear" w:color="auto" w:fill="auto"/>
            <w:noWrap/>
            <w:vAlign w:val="bottom"/>
            <w:hideMark/>
          </w:tcPr>
          <w:p w14:paraId="04B9DD0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Variable</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69601A5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r>
      <w:tr w:rsidR="000B5559" w:rsidRPr="00EE3CA3" w14:paraId="57363087" w14:textId="77777777" w:rsidTr="000B5559">
        <w:trPr>
          <w:trHeight w:val="300"/>
          <w:jc w:val="center"/>
        </w:trPr>
        <w:tc>
          <w:tcPr>
            <w:tcW w:w="1993" w:type="dxa"/>
            <w:tcBorders>
              <w:top w:val="nil"/>
              <w:left w:val="single" w:sz="4" w:space="0" w:color="auto"/>
              <w:bottom w:val="nil"/>
              <w:right w:val="single" w:sz="4" w:space="0" w:color="auto"/>
            </w:tcBorders>
            <w:shd w:val="clear" w:color="auto" w:fill="auto"/>
            <w:noWrap/>
            <w:vAlign w:val="bottom"/>
            <w:hideMark/>
          </w:tcPr>
          <w:p w14:paraId="105CE50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Cohort Groups 4-6</w:t>
            </w:r>
          </w:p>
        </w:tc>
        <w:tc>
          <w:tcPr>
            <w:tcW w:w="1296" w:type="dxa"/>
            <w:tcBorders>
              <w:top w:val="nil"/>
              <w:left w:val="nil"/>
              <w:bottom w:val="nil"/>
              <w:right w:val="single" w:sz="4" w:space="0" w:color="auto"/>
            </w:tcBorders>
            <w:shd w:val="clear" w:color="auto" w:fill="auto"/>
            <w:noWrap/>
            <w:vAlign w:val="bottom"/>
            <w:hideMark/>
          </w:tcPr>
          <w:p w14:paraId="56CB7AE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0.578***</w:t>
            </w:r>
          </w:p>
        </w:tc>
      </w:tr>
      <w:tr w:rsidR="000B5559" w:rsidRPr="00EE3CA3" w14:paraId="62280DBB" w14:textId="77777777" w:rsidTr="000B5559">
        <w:trPr>
          <w:trHeight w:val="300"/>
          <w:jc w:val="center"/>
        </w:trPr>
        <w:tc>
          <w:tcPr>
            <w:tcW w:w="1993" w:type="dxa"/>
            <w:tcBorders>
              <w:top w:val="nil"/>
              <w:left w:val="single" w:sz="4" w:space="0" w:color="auto"/>
              <w:bottom w:val="nil"/>
              <w:right w:val="single" w:sz="4" w:space="0" w:color="auto"/>
            </w:tcBorders>
            <w:shd w:val="clear" w:color="auto" w:fill="auto"/>
            <w:noWrap/>
            <w:vAlign w:val="bottom"/>
            <w:hideMark/>
          </w:tcPr>
          <w:p w14:paraId="54F0919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296" w:type="dxa"/>
            <w:tcBorders>
              <w:top w:val="nil"/>
              <w:left w:val="nil"/>
              <w:bottom w:val="nil"/>
              <w:right w:val="single" w:sz="4" w:space="0" w:color="auto"/>
            </w:tcBorders>
            <w:shd w:val="clear" w:color="auto" w:fill="auto"/>
            <w:noWrap/>
            <w:vAlign w:val="bottom"/>
            <w:hideMark/>
          </w:tcPr>
          <w:p w14:paraId="2C0F4DC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(4.235)</w:t>
            </w:r>
          </w:p>
        </w:tc>
      </w:tr>
      <w:tr w:rsidR="000B5559" w:rsidRPr="00EE3CA3" w14:paraId="69216053" w14:textId="77777777" w:rsidTr="000B5559">
        <w:trPr>
          <w:trHeight w:val="300"/>
          <w:jc w:val="center"/>
        </w:trPr>
        <w:tc>
          <w:tcPr>
            <w:tcW w:w="1993" w:type="dxa"/>
            <w:tcBorders>
              <w:top w:val="nil"/>
              <w:left w:val="single" w:sz="4" w:space="0" w:color="auto"/>
              <w:bottom w:val="nil"/>
              <w:right w:val="single" w:sz="4" w:space="0" w:color="auto"/>
            </w:tcBorders>
            <w:shd w:val="clear" w:color="auto" w:fill="auto"/>
            <w:noWrap/>
            <w:vAlign w:val="bottom"/>
            <w:hideMark/>
          </w:tcPr>
          <w:p w14:paraId="35A3A67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Cohort Groups 7-9</w:t>
            </w:r>
          </w:p>
        </w:tc>
        <w:tc>
          <w:tcPr>
            <w:tcW w:w="1296" w:type="dxa"/>
            <w:tcBorders>
              <w:top w:val="nil"/>
              <w:left w:val="nil"/>
              <w:bottom w:val="nil"/>
              <w:right w:val="single" w:sz="4" w:space="0" w:color="auto"/>
            </w:tcBorders>
            <w:shd w:val="clear" w:color="auto" w:fill="auto"/>
            <w:noWrap/>
            <w:vAlign w:val="bottom"/>
            <w:hideMark/>
          </w:tcPr>
          <w:p w14:paraId="6236BDE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0.704**</w:t>
            </w:r>
          </w:p>
        </w:tc>
      </w:tr>
      <w:tr w:rsidR="000B5559" w:rsidRPr="00EE3CA3" w14:paraId="07AFA031" w14:textId="77777777" w:rsidTr="000B5559">
        <w:trPr>
          <w:trHeight w:val="300"/>
          <w:jc w:val="center"/>
        </w:trPr>
        <w:tc>
          <w:tcPr>
            <w:tcW w:w="1993" w:type="dxa"/>
            <w:tcBorders>
              <w:top w:val="nil"/>
              <w:left w:val="single" w:sz="4" w:space="0" w:color="auto"/>
              <w:bottom w:val="nil"/>
              <w:right w:val="single" w:sz="4" w:space="0" w:color="auto"/>
            </w:tcBorders>
            <w:shd w:val="clear" w:color="auto" w:fill="auto"/>
            <w:noWrap/>
            <w:vAlign w:val="bottom"/>
            <w:hideMark/>
          </w:tcPr>
          <w:p w14:paraId="40793C9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296" w:type="dxa"/>
            <w:tcBorders>
              <w:top w:val="nil"/>
              <w:left w:val="nil"/>
              <w:bottom w:val="nil"/>
              <w:right w:val="single" w:sz="4" w:space="0" w:color="auto"/>
            </w:tcBorders>
            <w:shd w:val="clear" w:color="auto" w:fill="auto"/>
            <w:noWrap/>
            <w:vAlign w:val="bottom"/>
            <w:hideMark/>
          </w:tcPr>
          <w:p w14:paraId="0615A6E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(2.112)</w:t>
            </w:r>
          </w:p>
        </w:tc>
      </w:tr>
      <w:tr w:rsidR="000B5559" w:rsidRPr="00EE3CA3" w14:paraId="34132E07" w14:textId="77777777" w:rsidTr="000B5559">
        <w:trPr>
          <w:trHeight w:val="300"/>
          <w:jc w:val="center"/>
        </w:trPr>
        <w:tc>
          <w:tcPr>
            <w:tcW w:w="1993" w:type="dxa"/>
            <w:tcBorders>
              <w:top w:val="nil"/>
              <w:left w:val="single" w:sz="4" w:space="0" w:color="auto"/>
              <w:bottom w:val="nil"/>
              <w:right w:val="single" w:sz="4" w:space="0" w:color="auto"/>
            </w:tcBorders>
            <w:shd w:val="clear" w:color="auto" w:fill="auto"/>
            <w:noWrap/>
            <w:vAlign w:val="bottom"/>
            <w:hideMark/>
          </w:tcPr>
          <w:p w14:paraId="77A12FD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Cohort Groups 10+</w:t>
            </w:r>
          </w:p>
        </w:tc>
        <w:tc>
          <w:tcPr>
            <w:tcW w:w="1296" w:type="dxa"/>
            <w:tcBorders>
              <w:top w:val="nil"/>
              <w:left w:val="nil"/>
              <w:bottom w:val="nil"/>
              <w:right w:val="single" w:sz="4" w:space="0" w:color="auto"/>
            </w:tcBorders>
            <w:shd w:val="clear" w:color="auto" w:fill="auto"/>
            <w:noWrap/>
            <w:vAlign w:val="bottom"/>
            <w:hideMark/>
          </w:tcPr>
          <w:p w14:paraId="7DB56C9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1.537***</w:t>
            </w:r>
          </w:p>
        </w:tc>
      </w:tr>
      <w:tr w:rsidR="000B5559" w:rsidRPr="00EE3CA3" w14:paraId="1C8BD520" w14:textId="77777777" w:rsidTr="000B5559">
        <w:trPr>
          <w:trHeight w:val="300"/>
          <w:jc w:val="center"/>
        </w:trPr>
        <w:tc>
          <w:tcPr>
            <w:tcW w:w="1993" w:type="dxa"/>
            <w:tcBorders>
              <w:top w:val="nil"/>
              <w:left w:val="single" w:sz="4" w:space="0" w:color="auto"/>
              <w:bottom w:val="single" w:sz="4" w:space="0" w:color="auto"/>
              <w:right w:val="single" w:sz="4" w:space="0" w:color="auto"/>
            </w:tcBorders>
            <w:shd w:val="clear" w:color="auto" w:fill="auto"/>
            <w:noWrap/>
            <w:vAlign w:val="bottom"/>
            <w:hideMark/>
          </w:tcPr>
          <w:p w14:paraId="5ED9884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5A4ECFE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(4.667)</w:t>
            </w:r>
          </w:p>
        </w:tc>
      </w:tr>
    </w:tbl>
    <w:p w14:paraId="3B7BE32C" w14:textId="77777777" w:rsidR="000B5559" w:rsidRPr="00EE3CA3" w:rsidRDefault="000B5559" w:rsidP="000B5559">
      <w:pPr>
        <w:spacing w:line="480" w:lineRule="auto"/>
        <w:rPr>
          <w:rFonts w:eastAsiaTheme="minorEastAsia"/>
        </w:rPr>
      </w:pPr>
    </w:p>
    <w:p w14:paraId="1AC6F1D1" w14:textId="77777777" w:rsidR="000B5559" w:rsidRPr="00EE3CA3" w:rsidRDefault="000B5559" w:rsidP="000B5559">
      <w:pPr>
        <w:spacing w:line="480" w:lineRule="auto"/>
        <w:ind w:firstLine="720"/>
        <w:rPr>
          <w:rFonts w:eastAsiaTheme="minorEastAsia"/>
        </w:rPr>
      </w:pPr>
      <w:r>
        <w:rPr>
          <w:rFonts w:eastAsiaTheme="minorEastAsia"/>
        </w:rPr>
        <w:t>Table 14</w:t>
      </w:r>
      <w:r w:rsidRPr="00EE3CA3">
        <w:rPr>
          <w:rFonts w:eastAsiaTheme="minorEastAsia"/>
        </w:rPr>
        <w:t xml:space="preserve"> </w:t>
      </w:r>
      <w:r>
        <w:rPr>
          <w:rFonts w:eastAsiaTheme="minorEastAsia"/>
        </w:rPr>
        <w:t xml:space="preserve">presents results from panel </w:t>
      </w:r>
      <w:proofErr w:type="spellStart"/>
      <w:r>
        <w:rPr>
          <w:rFonts w:eastAsiaTheme="minorEastAsia"/>
        </w:rPr>
        <w:t>probit</w:t>
      </w:r>
      <w:proofErr w:type="spellEnd"/>
      <w:r>
        <w:rPr>
          <w:rFonts w:eastAsiaTheme="minorEastAsia"/>
        </w:rPr>
        <w:t xml:space="preserve"> estimation of the probability of testing positive for cocaine use using</w:t>
      </w:r>
      <w:r w:rsidRPr="00EE3CA3">
        <w:rPr>
          <w:rFonts w:eastAsiaTheme="minorEastAsia"/>
        </w:rPr>
        <w:t xml:space="preserve"> random effects and population average effects </w:t>
      </w:r>
      <w:r>
        <w:rPr>
          <w:rFonts w:eastAsiaTheme="minorEastAsia"/>
        </w:rPr>
        <w:t xml:space="preserve">using </w:t>
      </w:r>
      <w:r w:rsidRPr="00EE3CA3">
        <w:rPr>
          <w:rFonts w:eastAsiaTheme="minorEastAsia"/>
        </w:rPr>
        <w:t>specification</w:t>
      </w:r>
      <w:r>
        <w:rPr>
          <w:rFonts w:eastAsiaTheme="minorEastAsia"/>
        </w:rPr>
        <w:t xml:space="preserve"> a</w:t>
      </w:r>
      <w:r w:rsidRPr="00EE3CA3">
        <w:rPr>
          <w:rFonts w:eastAsiaTheme="minorEastAsia"/>
        </w:rPr>
        <w:t xml:space="preserve"> </w:t>
      </w:r>
      <w:r>
        <w:rPr>
          <w:rFonts w:eastAsiaTheme="minorEastAsia"/>
        </w:rPr>
        <w:t>with the same variables as in T</w:t>
      </w:r>
      <w:r w:rsidRPr="00EE3CA3">
        <w:rPr>
          <w:rFonts w:eastAsiaTheme="minorEastAsia"/>
        </w:rPr>
        <w:t>able</w:t>
      </w:r>
      <w:r>
        <w:rPr>
          <w:rFonts w:eastAsiaTheme="minorEastAsia"/>
        </w:rPr>
        <w:t xml:space="preserve"> 11</w:t>
      </w:r>
      <w:r w:rsidRPr="00EE3CA3">
        <w:rPr>
          <w:rFonts w:eastAsiaTheme="minorEastAsia"/>
        </w:rPr>
        <w:t>.</w:t>
      </w:r>
      <w:r>
        <w:rPr>
          <w:rFonts w:eastAsiaTheme="minorEastAsia"/>
        </w:rPr>
        <w:t xml:space="preserve">  One would expect the estimated </w:t>
      </w:r>
      <w:r w:rsidRPr="00EE3CA3">
        <w:rPr>
          <w:rFonts w:eastAsiaTheme="minorEastAsia"/>
        </w:rPr>
        <w:t xml:space="preserve">coefficients </w:t>
      </w:r>
      <w:r>
        <w:rPr>
          <w:rFonts w:eastAsiaTheme="minorEastAsia"/>
        </w:rPr>
        <w:t>in Table 14 to</w:t>
      </w:r>
      <w:r w:rsidRPr="00EE3CA3">
        <w:rPr>
          <w:rFonts w:eastAsiaTheme="minorEastAsia"/>
        </w:rPr>
        <w:t xml:space="preserve"> have the same signs and </w:t>
      </w:r>
      <w:r>
        <w:rPr>
          <w:rFonts w:eastAsiaTheme="minorEastAsia"/>
        </w:rPr>
        <w:t xml:space="preserve">similar </w:t>
      </w:r>
      <w:r w:rsidRPr="00EE3CA3">
        <w:rPr>
          <w:rFonts w:eastAsiaTheme="minorEastAsia"/>
        </w:rPr>
        <w:t xml:space="preserve">magnitudes </w:t>
      </w:r>
      <w:r>
        <w:rPr>
          <w:rFonts w:eastAsiaTheme="minorEastAsia"/>
        </w:rPr>
        <w:t>as those in Table 11 since the only difference in the specification is in the distribution.  This is the case.  The results presented in Table 14 also imply that MMT patients are responsive to e</w:t>
      </w:r>
      <w:r w:rsidRPr="00EE3CA3">
        <w:rPr>
          <w:rFonts w:eastAsiaTheme="minorEastAsia"/>
        </w:rPr>
        <w:t>conomic variables</w:t>
      </w:r>
      <w:r>
        <w:rPr>
          <w:rFonts w:eastAsiaTheme="minorEastAsia"/>
        </w:rPr>
        <w:t xml:space="preserve">: </w:t>
      </w:r>
      <w:r w:rsidRPr="00EE3CA3">
        <w:rPr>
          <w:rFonts w:eastAsiaTheme="minorEastAsia"/>
        </w:rPr>
        <w:t xml:space="preserve">cocaine is a normal good </w:t>
      </w:r>
      <w:r>
        <w:rPr>
          <w:rFonts w:eastAsiaTheme="minorEastAsia"/>
        </w:rPr>
        <w:t xml:space="preserve">(its use increases as the unemployment rate declines) and it is less likely to be used as the price increases.  </w:t>
      </w:r>
      <w:r w:rsidRPr="00EE3CA3">
        <w:rPr>
          <w:rFonts w:eastAsiaTheme="minorEastAsia"/>
        </w:rPr>
        <w:t>The empirical results support the theory that illicit drugs are complimentary in consumption with benzodiazepines being positive and strongly significant in the explanatory regression.</w:t>
      </w:r>
    </w:p>
    <w:p w14:paraId="5D37A8CE" w14:textId="77777777" w:rsidR="000B5559" w:rsidRPr="00EE3CA3" w:rsidRDefault="000B5559" w:rsidP="000B5559">
      <w:pPr>
        <w:rPr>
          <w:rFonts w:eastAsiaTheme="minorEastAsia"/>
        </w:rPr>
      </w:pPr>
      <w:r w:rsidRPr="00EE3CA3">
        <w:rPr>
          <w:rFonts w:eastAsiaTheme="minorEastAsia"/>
        </w:rPr>
        <w:br w:type="page"/>
      </w:r>
    </w:p>
    <w:p w14:paraId="3B53C46C" w14:textId="77777777" w:rsidR="000B5559" w:rsidRPr="00EE3CA3" w:rsidRDefault="000B5559" w:rsidP="000B5559">
      <w:pPr>
        <w:spacing w:line="480" w:lineRule="auto"/>
        <w:ind w:firstLine="720"/>
        <w:rPr>
          <w:rFonts w:eastAsiaTheme="minorEastAsia"/>
        </w:rPr>
      </w:pPr>
    </w:p>
    <w:tbl>
      <w:tblPr>
        <w:tblW w:w="0" w:type="auto"/>
        <w:jc w:val="center"/>
        <w:tblLook w:val="04A0" w:firstRow="1" w:lastRow="0" w:firstColumn="1" w:lastColumn="0" w:noHBand="0" w:noVBand="1"/>
      </w:tblPr>
      <w:tblGrid>
        <w:gridCol w:w="3267"/>
        <w:gridCol w:w="1618"/>
        <w:gridCol w:w="1970"/>
      </w:tblGrid>
      <w:tr w:rsidR="000B5559" w:rsidRPr="00EE3CA3" w14:paraId="6BAA3C3D" w14:textId="77777777" w:rsidTr="000B5559">
        <w:trPr>
          <w:trHeight w:val="3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A3380E" w14:textId="77777777" w:rsidR="000B5559" w:rsidRPr="00EE3CA3" w:rsidRDefault="000B5559" w:rsidP="000B5559">
            <w:pPr>
              <w:spacing w:after="0" w:line="240" w:lineRule="auto"/>
              <w:jc w:val="center"/>
              <w:rPr>
                <w:rFonts w:eastAsia="Times New Roman" w:cs="Times New Roman"/>
                <w:color w:val="000000"/>
              </w:rPr>
            </w:pPr>
            <w:r>
              <w:rPr>
                <w:rFonts w:eastAsia="Times New Roman" w:cs="Times New Roman"/>
                <w:color w:val="000000"/>
              </w:rPr>
              <w:t>Table 14</w:t>
            </w:r>
          </w:p>
        </w:tc>
      </w:tr>
      <w:tr w:rsidR="000B5559" w:rsidRPr="00EE3CA3" w14:paraId="31C44789" w14:textId="77777777" w:rsidTr="000B5559">
        <w:trPr>
          <w:trHeight w:val="300"/>
          <w:jc w:val="center"/>
        </w:trPr>
        <w:tc>
          <w:tcPr>
            <w:tcW w:w="0" w:type="auto"/>
            <w:gridSpan w:val="3"/>
            <w:tcBorders>
              <w:top w:val="single" w:sz="4" w:space="0" w:color="auto"/>
              <w:left w:val="single" w:sz="4" w:space="0" w:color="auto"/>
              <w:bottom w:val="nil"/>
              <w:right w:val="single" w:sz="4" w:space="0" w:color="000000"/>
            </w:tcBorders>
            <w:shd w:val="clear" w:color="auto" w:fill="auto"/>
            <w:noWrap/>
            <w:vAlign w:val="bottom"/>
            <w:hideMark/>
          </w:tcPr>
          <w:p w14:paraId="7CD5D11D" w14:textId="77777777" w:rsidR="000B5559" w:rsidRPr="00EE3CA3" w:rsidRDefault="000B5559" w:rsidP="000B5559">
            <w:pPr>
              <w:spacing w:after="0" w:line="240" w:lineRule="auto"/>
              <w:rPr>
                <w:rFonts w:eastAsia="Times New Roman" w:cs="Times New Roman"/>
                <w:color w:val="000000"/>
              </w:rPr>
            </w:pPr>
            <w:proofErr w:type="spellStart"/>
            <w:r w:rsidRPr="00EE3CA3">
              <w:rPr>
                <w:rFonts w:eastAsia="Times New Roman" w:cs="Times New Roman"/>
                <w:color w:val="000000"/>
              </w:rPr>
              <w:t>Probit</w:t>
            </w:r>
            <w:proofErr w:type="spellEnd"/>
            <w:r w:rsidRPr="00EE3CA3">
              <w:rPr>
                <w:rFonts w:eastAsia="Times New Roman" w:cs="Times New Roman"/>
                <w:color w:val="000000"/>
              </w:rPr>
              <w:t xml:space="preserve"> panel data models</w:t>
            </w:r>
          </w:p>
        </w:tc>
      </w:tr>
      <w:tr w:rsidR="000B5559" w:rsidRPr="00EE3CA3" w14:paraId="600BA483" w14:textId="77777777" w:rsidTr="000B5559">
        <w:trPr>
          <w:trHeight w:val="300"/>
          <w:jc w:val="center"/>
        </w:trPr>
        <w:tc>
          <w:tcPr>
            <w:tcW w:w="0" w:type="auto"/>
            <w:gridSpan w:val="3"/>
            <w:tcBorders>
              <w:top w:val="nil"/>
              <w:left w:val="single" w:sz="4" w:space="0" w:color="auto"/>
              <w:bottom w:val="single" w:sz="4" w:space="0" w:color="auto"/>
              <w:right w:val="single" w:sz="4" w:space="0" w:color="000000"/>
            </w:tcBorders>
            <w:shd w:val="clear" w:color="auto" w:fill="auto"/>
            <w:noWrap/>
            <w:vAlign w:val="bottom"/>
            <w:hideMark/>
          </w:tcPr>
          <w:p w14:paraId="51F9324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Dependent variable is binary, 1 if cocaine screen is positive.</w:t>
            </w:r>
          </w:p>
        </w:tc>
      </w:tr>
      <w:tr w:rsidR="000B5559" w:rsidRPr="00EE3CA3" w14:paraId="2A30AE51" w14:textId="77777777" w:rsidTr="000B5559">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14:paraId="39B32F0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VARIABLES</w:t>
            </w:r>
          </w:p>
        </w:tc>
        <w:tc>
          <w:tcPr>
            <w:tcW w:w="0" w:type="auto"/>
            <w:tcBorders>
              <w:top w:val="nil"/>
              <w:left w:val="nil"/>
              <w:bottom w:val="single" w:sz="4" w:space="0" w:color="auto"/>
              <w:right w:val="nil"/>
            </w:tcBorders>
            <w:shd w:val="clear" w:color="auto" w:fill="auto"/>
            <w:noWrap/>
            <w:vAlign w:val="bottom"/>
            <w:hideMark/>
          </w:tcPr>
          <w:p w14:paraId="2A20CA0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Random Effects</w:t>
            </w:r>
          </w:p>
        </w:tc>
        <w:tc>
          <w:tcPr>
            <w:tcW w:w="0" w:type="auto"/>
            <w:tcBorders>
              <w:top w:val="nil"/>
              <w:left w:val="nil"/>
              <w:bottom w:val="single" w:sz="4" w:space="0" w:color="auto"/>
              <w:right w:val="single" w:sz="4" w:space="0" w:color="auto"/>
            </w:tcBorders>
            <w:shd w:val="clear" w:color="auto" w:fill="auto"/>
            <w:noWrap/>
            <w:vAlign w:val="bottom"/>
            <w:hideMark/>
          </w:tcPr>
          <w:p w14:paraId="46F46E1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Population Average</w:t>
            </w:r>
          </w:p>
        </w:tc>
      </w:tr>
      <w:tr w:rsidR="000B5559" w:rsidRPr="00EE3CA3" w14:paraId="683A70FA"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289C2F3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Male</w:t>
            </w:r>
          </w:p>
        </w:tc>
        <w:tc>
          <w:tcPr>
            <w:tcW w:w="0" w:type="auto"/>
            <w:tcBorders>
              <w:top w:val="nil"/>
              <w:left w:val="single" w:sz="4" w:space="0" w:color="auto"/>
              <w:bottom w:val="nil"/>
              <w:right w:val="nil"/>
            </w:tcBorders>
            <w:shd w:val="clear" w:color="auto" w:fill="auto"/>
            <w:noWrap/>
            <w:vAlign w:val="bottom"/>
            <w:hideMark/>
          </w:tcPr>
          <w:p w14:paraId="0ACC505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0.250***</w:t>
            </w:r>
          </w:p>
        </w:tc>
        <w:tc>
          <w:tcPr>
            <w:tcW w:w="0" w:type="auto"/>
            <w:tcBorders>
              <w:top w:val="nil"/>
              <w:left w:val="nil"/>
              <w:bottom w:val="nil"/>
              <w:right w:val="single" w:sz="4" w:space="0" w:color="auto"/>
            </w:tcBorders>
            <w:shd w:val="clear" w:color="auto" w:fill="auto"/>
            <w:noWrap/>
            <w:vAlign w:val="bottom"/>
            <w:hideMark/>
          </w:tcPr>
          <w:p w14:paraId="5B33AB2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0.174***</w:t>
            </w:r>
          </w:p>
        </w:tc>
      </w:tr>
      <w:tr w:rsidR="000B5559" w:rsidRPr="00EE3CA3" w14:paraId="1343E424"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250D174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02433E0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(2.915)</w:t>
            </w:r>
          </w:p>
        </w:tc>
        <w:tc>
          <w:tcPr>
            <w:tcW w:w="0" w:type="auto"/>
            <w:tcBorders>
              <w:top w:val="nil"/>
              <w:left w:val="nil"/>
              <w:bottom w:val="nil"/>
              <w:right w:val="single" w:sz="4" w:space="0" w:color="auto"/>
            </w:tcBorders>
            <w:shd w:val="clear" w:color="auto" w:fill="auto"/>
            <w:noWrap/>
            <w:vAlign w:val="bottom"/>
            <w:hideMark/>
          </w:tcPr>
          <w:p w14:paraId="68AEC18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(3.201)</w:t>
            </w:r>
          </w:p>
        </w:tc>
      </w:tr>
      <w:tr w:rsidR="000B5559" w:rsidRPr="00EE3CA3" w14:paraId="4DB78F72"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2E94001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Two Stage Price</w:t>
            </w:r>
          </w:p>
        </w:tc>
        <w:tc>
          <w:tcPr>
            <w:tcW w:w="0" w:type="auto"/>
            <w:tcBorders>
              <w:top w:val="nil"/>
              <w:left w:val="single" w:sz="4" w:space="0" w:color="auto"/>
              <w:bottom w:val="nil"/>
              <w:right w:val="nil"/>
            </w:tcBorders>
            <w:shd w:val="clear" w:color="auto" w:fill="auto"/>
            <w:noWrap/>
            <w:vAlign w:val="bottom"/>
            <w:hideMark/>
          </w:tcPr>
          <w:p w14:paraId="7ED5138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-0.00440***</w:t>
            </w:r>
          </w:p>
        </w:tc>
        <w:tc>
          <w:tcPr>
            <w:tcW w:w="0" w:type="auto"/>
            <w:tcBorders>
              <w:top w:val="nil"/>
              <w:left w:val="nil"/>
              <w:bottom w:val="nil"/>
              <w:right w:val="single" w:sz="4" w:space="0" w:color="auto"/>
            </w:tcBorders>
            <w:shd w:val="clear" w:color="auto" w:fill="auto"/>
            <w:noWrap/>
            <w:vAlign w:val="bottom"/>
            <w:hideMark/>
          </w:tcPr>
          <w:p w14:paraId="4F5A13D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-0.00271***</w:t>
            </w:r>
          </w:p>
        </w:tc>
      </w:tr>
      <w:tr w:rsidR="000B5559" w:rsidRPr="00EE3CA3" w14:paraId="6B4F62B8"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1606E3A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215946D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(-4.439)</w:t>
            </w:r>
          </w:p>
        </w:tc>
        <w:tc>
          <w:tcPr>
            <w:tcW w:w="0" w:type="auto"/>
            <w:tcBorders>
              <w:top w:val="nil"/>
              <w:left w:val="nil"/>
              <w:bottom w:val="nil"/>
              <w:right w:val="single" w:sz="4" w:space="0" w:color="auto"/>
            </w:tcBorders>
            <w:shd w:val="clear" w:color="auto" w:fill="auto"/>
            <w:noWrap/>
            <w:vAlign w:val="bottom"/>
            <w:hideMark/>
          </w:tcPr>
          <w:p w14:paraId="78FF0AD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(-4.046)</w:t>
            </w:r>
          </w:p>
        </w:tc>
      </w:tr>
      <w:tr w:rsidR="000B5559" w:rsidRPr="00EE3CA3" w14:paraId="558F5B85"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5F8B28D9" w14:textId="77777777" w:rsidR="000B5559" w:rsidRPr="00EE3CA3" w:rsidRDefault="000B5559" w:rsidP="000B5559">
            <w:pPr>
              <w:spacing w:after="0" w:line="240" w:lineRule="auto"/>
              <w:rPr>
                <w:rFonts w:eastAsia="Times New Roman" w:cs="Times New Roman"/>
                <w:color w:val="000000"/>
              </w:rPr>
            </w:pPr>
            <w:r>
              <w:rPr>
                <w:rFonts w:eastAsia="Times New Roman" w:cs="Times New Roman"/>
                <w:color w:val="000000"/>
              </w:rPr>
              <w:t>Local</w:t>
            </w:r>
            <w:r w:rsidRPr="00EE3CA3">
              <w:rPr>
                <w:rFonts w:eastAsia="Times New Roman" w:cs="Times New Roman"/>
                <w:color w:val="000000"/>
              </w:rPr>
              <w:t xml:space="preserve"> County Unemployment Rate</w:t>
            </w:r>
          </w:p>
        </w:tc>
        <w:tc>
          <w:tcPr>
            <w:tcW w:w="0" w:type="auto"/>
            <w:tcBorders>
              <w:top w:val="nil"/>
              <w:left w:val="single" w:sz="4" w:space="0" w:color="auto"/>
              <w:bottom w:val="nil"/>
              <w:right w:val="nil"/>
            </w:tcBorders>
            <w:shd w:val="clear" w:color="auto" w:fill="auto"/>
            <w:noWrap/>
            <w:vAlign w:val="bottom"/>
            <w:hideMark/>
          </w:tcPr>
          <w:p w14:paraId="78AAFE5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-0.0717**</w:t>
            </w:r>
          </w:p>
        </w:tc>
        <w:tc>
          <w:tcPr>
            <w:tcW w:w="0" w:type="auto"/>
            <w:tcBorders>
              <w:top w:val="nil"/>
              <w:left w:val="nil"/>
              <w:bottom w:val="nil"/>
              <w:right w:val="single" w:sz="4" w:space="0" w:color="auto"/>
            </w:tcBorders>
            <w:shd w:val="clear" w:color="auto" w:fill="auto"/>
            <w:noWrap/>
            <w:vAlign w:val="bottom"/>
            <w:hideMark/>
          </w:tcPr>
          <w:p w14:paraId="52EC7D4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-0.0600***</w:t>
            </w:r>
          </w:p>
        </w:tc>
      </w:tr>
      <w:tr w:rsidR="000B5559" w:rsidRPr="00EE3CA3" w14:paraId="322D0E76"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7B6DCC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3D40818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(-2.317)</w:t>
            </w:r>
          </w:p>
        </w:tc>
        <w:tc>
          <w:tcPr>
            <w:tcW w:w="0" w:type="auto"/>
            <w:tcBorders>
              <w:top w:val="nil"/>
              <w:left w:val="nil"/>
              <w:bottom w:val="nil"/>
              <w:right w:val="single" w:sz="4" w:space="0" w:color="auto"/>
            </w:tcBorders>
            <w:shd w:val="clear" w:color="auto" w:fill="auto"/>
            <w:noWrap/>
            <w:vAlign w:val="bottom"/>
            <w:hideMark/>
          </w:tcPr>
          <w:p w14:paraId="6EB5092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(-2.941)</w:t>
            </w:r>
          </w:p>
        </w:tc>
      </w:tr>
      <w:tr w:rsidR="000B5559" w:rsidRPr="00EE3CA3" w14:paraId="5A5317D3"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059090E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Day in Treatment</w:t>
            </w:r>
          </w:p>
        </w:tc>
        <w:tc>
          <w:tcPr>
            <w:tcW w:w="0" w:type="auto"/>
            <w:tcBorders>
              <w:top w:val="nil"/>
              <w:left w:val="single" w:sz="4" w:space="0" w:color="auto"/>
              <w:bottom w:val="nil"/>
              <w:right w:val="nil"/>
            </w:tcBorders>
            <w:shd w:val="clear" w:color="auto" w:fill="auto"/>
            <w:noWrap/>
            <w:vAlign w:val="bottom"/>
            <w:hideMark/>
          </w:tcPr>
          <w:p w14:paraId="16146F3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-0.000317***</w:t>
            </w:r>
          </w:p>
        </w:tc>
        <w:tc>
          <w:tcPr>
            <w:tcW w:w="0" w:type="auto"/>
            <w:tcBorders>
              <w:top w:val="nil"/>
              <w:left w:val="nil"/>
              <w:bottom w:val="nil"/>
              <w:right w:val="single" w:sz="4" w:space="0" w:color="auto"/>
            </w:tcBorders>
            <w:shd w:val="clear" w:color="auto" w:fill="auto"/>
            <w:noWrap/>
            <w:vAlign w:val="bottom"/>
            <w:hideMark/>
          </w:tcPr>
          <w:p w14:paraId="28FBAE1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-0.000264***</w:t>
            </w:r>
          </w:p>
        </w:tc>
      </w:tr>
      <w:tr w:rsidR="000B5559" w:rsidRPr="00EE3CA3" w14:paraId="5402C367"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40C5E79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0351B7C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(-4.757)</w:t>
            </w:r>
          </w:p>
        </w:tc>
        <w:tc>
          <w:tcPr>
            <w:tcW w:w="0" w:type="auto"/>
            <w:tcBorders>
              <w:top w:val="nil"/>
              <w:left w:val="nil"/>
              <w:bottom w:val="nil"/>
              <w:right w:val="single" w:sz="4" w:space="0" w:color="auto"/>
            </w:tcBorders>
            <w:shd w:val="clear" w:color="auto" w:fill="auto"/>
            <w:noWrap/>
            <w:vAlign w:val="bottom"/>
            <w:hideMark/>
          </w:tcPr>
          <w:p w14:paraId="71047B8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(-5.871)</w:t>
            </w:r>
          </w:p>
        </w:tc>
      </w:tr>
      <w:tr w:rsidR="000B5559" w:rsidRPr="00EE3CA3" w14:paraId="2FA7EE96"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090F388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Age</w:t>
            </w:r>
          </w:p>
        </w:tc>
        <w:tc>
          <w:tcPr>
            <w:tcW w:w="0" w:type="auto"/>
            <w:tcBorders>
              <w:top w:val="nil"/>
              <w:left w:val="single" w:sz="4" w:space="0" w:color="auto"/>
              <w:bottom w:val="nil"/>
              <w:right w:val="nil"/>
            </w:tcBorders>
            <w:shd w:val="clear" w:color="auto" w:fill="auto"/>
            <w:noWrap/>
            <w:vAlign w:val="bottom"/>
            <w:hideMark/>
          </w:tcPr>
          <w:p w14:paraId="27F8ABC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-0.0248***</w:t>
            </w:r>
          </w:p>
        </w:tc>
        <w:tc>
          <w:tcPr>
            <w:tcW w:w="0" w:type="auto"/>
            <w:tcBorders>
              <w:top w:val="nil"/>
              <w:left w:val="nil"/>
              <w:bottom w:val="nil"/>
              <w:right w:val="single" w:sz="4" w:space="0" w:color="auto"/>
            </w:tcBorders>
            <w:shd w:val="clear" w:color="auto" w:fill="auto"/>
            <w:noWrap/>
            <w:vAlign w:val="bottom"/>
            <w:hideMark/>
          </w:tcPr>
          <w:p w14:paraId="09E19F4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-0.0103***</w:t>
            </w:r>
          </w:p>
        </w:tc>
      </w:tr>
      <w:tr w:rsidR="000B5559" w:rsidRPr="00EE3CA3" w14:paraId="75F90BE7"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5878C62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2C55F7C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(-4.472)</w:t>
            </w:r>
          </w:p>
        </w:tc>
        <w:tc>
          <w:tcPr>
            <w:tcW w:w="0" w:type="auto"/>
            <w:tcBorders>
              <w:top w:val="nil"/>
              <w:left w:val="nil"/>
              <w:bottom w:val="nil"/>
              <w:right w:val="single" w:sz="4" w:space="0" w:color="auto"/>
            </w:tcBorders>
            <w:shd w:val="clear" w:color="auto" w:fill="auto"/>
            <w:noWrap/>
            <w:vAlign w:val="bottom"/>
            <w:hideMark/>
          </w:tcPr>
          <w:p w14:paraId="791000B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(-2.981)</w:t>
            </w:r>
          </w:p>
        </w:tc>
      </w:tr>
      <w:tr w:rsidR="000B5559" w:rsidRPr="00EE3CA3" w14:paraId="2CA47773"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6E4A946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Avg. % Male Screened</w:t>
            </w:r>
          </w:p>
        </w:tc>
        <w:tc>
          <w:tcPr>
            <w:tcW w:w="0" w:type="auto"/>
            <w:tcBorders>
              <w:top w:val="nil"/>
              <w:left w:val="single" w:sz="4" w:space="0" w:color="auto"/>
              <w:bottom w:val="nil"/>
              <w:right w:val="nil"/>
            </w:tcBorders>
            <w:shd w:val="clear" w:color="auto" w:fill="auto"/>
            <w:noWrap/>
            <w:vAlign w:val="bottom"/>
            <w:hideMark/>
          </w:tcPr>
          <w:p w14:paraId="3E2D0F0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-0.332</w:t>
            </w:r>
          </w:p>
        </w:tc>
        <w:tc>
          <w:tcPr>
            <w:tcW w:w="0" w:type="auto"/>
            <w:tcBorders>
              <w:top w:val="nil"/>
              <w:left w:val="nil"/>
              <w:bottom w:val="nil"/>
              <w:right w:val="single" w:sz="4" w:space="0" w:color="auto"/>
            </w:tcBorders>
            <w:shd w:val="clear" w:color="auto" w:fill="auto"/>
            <w:noWrap/>
            <w:vAlign w:val="bottom"/>
            <w:hideMark/>
          </w:tcPr>
          <w:p w14:paraId="61A5B1D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-0.363</w:t>
            </w:r>
          </w:p>
        </w:tc>
      </w:tr>
      <w:tr w:rsidR="000B5559" w:rsidRPr="00EE3CA3" w14:paraId="336C49EE"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3C87314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297B052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(-0.324)</w:t>
            </w:r>
          </w:p>
        </w:tc>
        <w:tc>
          <w:tcPr>
            <w:tcW w:w="0" w:type="auto"/>
            <w:tcBorders>
              <w:top w:val="nil"/>
              <w:left w:val="nil"/>
              <w:bottom w:val="nil"/>
              <w:right w:val="single" w:sz="4" w:space="0" w:color="auto"/>
            </w:tcBorders>
            <w:shd w:val="clear" w:color="auto" w:fill="auto"/>
            <w:noWrap/>
            <w:vAlign w:val="bottom"/>
            <w:hideMark/>
          </w:tcPr>
          <w:p w14:paraId="6F8098A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(-0.530)</w:t>
            </w:r>
          </w:p>
        </w:tc>
      </w:tr>
      <w:tr w:rsidR="000B5559" w:rsidRPr="00EE3CA3" w14:paraId="26EAD2FE"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5C5D099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Average Age of Client Screened</w:t>
            </w:r>
          </w:p>
        </w:tc>
        <w:tc>
          <w:tcPr>
            <w:tcW w:w="0" w:type="auto"/>
            <w:tcBorders>
              <w:top w:val="nil"/>
              <w:left w:val="single" w:sz="4" w:space="0" w:color="auto"/>
              <w:bottom w:val="nil"/>
              <w:right w:val="nil"/>
            </w:tcBorders>
            <w:shd w:val="clear" w:color="auto" w:fill="auto"/>
            <w:noWrap/>
            <w:vAlign w:val="bottom"/>
            <w:hideMark/>
          </w:tcPr>
          <w:p w14:paraId="7846202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-0.192***</w:t>
            </w:r>
          </w:p>
        </w:tc>
        <w:tc>
          <w:tcPr>
            <w:tcW w:w="0" w:type="auto"/>
            <w:tcBorders>
              <w:top w:val="nil"/>
              <w:left w:val="nil"/>
              <w:bottom w:val="nil"/>
              <w:right w:val="single" w:sz="4" w:space="0" w:color="auto"/>
            </w:tcBorders>
            <w:shd w:val="clear" w:color="auto" w:fill="auto"/>
            <w:noWrap/>
            <w:vAlign w:val="bottom"/>
            <w:hideMark/>
          </w:tcPr>
          <w:p w14:paraId="354B5AE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-0.139***</w:t>
            </w:r>
          </w:p>
        </w:tc>
      </w:tr>
      <w:tr w:rsidR="000B5559" w:rsidRPr="00EE3CA3" w14:paraId="51D03EC8"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19AD1EE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218792C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(-5.556)</w:t>
            </w:r>
          </w:p>
        </w:tc>
        <w:tc>
          <w:tcPr>
            <w:tcW w:w="0" w:type="auto"/>
            <w:tcBorders>
              <w:top w:val="nil"/>
              <w:left w:val="nil"/>
              <w:bottom w:val="nil"/>
              <w:right w:val="single" w:sz="4" w:space="0" w:color="auto"/>
            </w:tcBorders>
            <w:shd w:val="clear" w:color="auto" w:fill="auto"/>
            <w:noWrap/>
            <w:vAlign w:val="bottom"/>
            <w:hideMark/>
          </w:tcPr>
          <w:p w14:paraId="6917D19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(-5.992)</w:t>
            </w:r>
          </w:p>
        </w:tc>
      </w:tr>
      <w:tr w:rsidR="000B5559" w:rsidRPr="00EE3CA3" w14:paraId="21663D8C"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3D056FF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Amphetamines</w:t>
            </w:r>
          </w:p>
        </w:tc>
        <w:tc>
          <w:tcPr>
            <w:tcW w:w="0" w:type="auto"/>
            <w:tcBorders>
              <w:top w:val="nil"/>
              <w:left w:val="single" w:sz="4" w:space="0" w:color="auto"/>
              <w:bottom w:val="nil"/>
              <w:right w:val="nil"/>
            </w:tcBorders>
            <w:shd w:val="clear" w:color="auto" w:fill="auto"/>
            <w:noWrap/>
            <w:vAlign w:val="bottom"/>
            <w:hideMark/>
          </w:tcPr>
          <w:p w14:paraId="14A4895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0.263***</w:t>
            </w:r>
          </w:p>
        </w:tc>
        <w:tc>
          <w:tcPr>
            <w:tcW w:w="0" w:type="auto"/>
            <w:tcBorders>
              <w:top w:val="nil"/>
              <w:left w:val="nil"/>
              <w:bottom w:val="nil"/>
              <w:right w:val="single" w:sz="4" w:space="0" w:color="auto"/>
            </w:tcBorders>
            <w:shd w:val="clear" w:color="auto" w:fill="auto"/>
            <w:noWrap/>
            <w:vAlign w:val="bottom"/>
            <w:hideMark/>
          </w:tcPr>
          <w:p w14:paraId="0735435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0.194***</w:t>
            </w:r>
          </w:p>
        </w:tc>
      </w:tr>
      <w:tr w:rsidR="000B5559" w:rsidRPr="00EE3CA3" w14:paraId="5E5A0DC1"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6A53F9E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32A5F44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(4.511)</w:t>
            </w:r>
          </w:p>
        </w:tc>
        <w:tc>
          <w:tcPr>
            <w:tcW w:w="0" w:type="auto"/>
            <w:tcBorders>
              <w:top w:val="nil"/>
              <w:left w:val="nil"/>
              <w:bottom w:val="nil"/>
              <w:right w:val="single" w:sz="4" w:space="0" w:color="auto"/>
            </w:tcBorders>
            <w:shd w:val="clear" w:color="auto" w:fill="auto"/>
            <w:noWrap/>
            <w:vAlign w:val="bottom"/>
            <w:hideMark/>
          </w:tcPr>
          <w:p w14:paraId="2399CCF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(4.501)</w:t>
            </w:r>
          </w:p>
        </w:tc>
      </w:tr>
      <w:tr w:rsidR="000B5559" w:rsidRPr="00EE3CA3" w14:paraId="0E7EC72A"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3FCE8B0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Barbiturates</w:t>
            </w:r>
          </w:p>
        </w:tc>
        <w:tc>
          <w:tcPr>
            <w:tcW w:w="0" w:type="auto"/>
            <w:tcBorders>
              <w:top w:val="nil"/>
              <w:left w:val="single" w:sz="4" w:space="0" w:color="auto"/>
              <w:bottom w:val="nil"/>
              <w:right w:val="nil"/>
            </w:tcBorders>
            <w:shd w:val="clear" w:color="auto" w:fill="auto"/>
            <w:noWrap/>
            <w:vAlign w:val="bottom"/>
            <w:hideMark/>
          </w:tcPr>
          <w:p w14:paraId="71B7F37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0.187</w:t>
            </w:r>
          </w:p>
        </w:tc>
        <w:tc>
          <w:tcPr>
            <w:tcW w:w="0" w:type="auto"/>
            <w:tcBorders>
              <w:top w:val="nil"/>
              <w:left w:val="nil"/>
              <w:bottom w:val="nil"/>
              <w:right w:val="single" w:sz="4" w:space="0" w:color="auto"/>
            </w:tcBorders>
            <w:shd w:val="clear" w:color="auto" w:fill="auto"/>
            <w:noWrap/>
            <w:vAlign w:val="bottom"/>
            <w:hideMark/>
          </w:tcPr>
          <w:p w14:paraId="3904F6D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0.138</w:t>
            </w:r>
          </w:p>
        </w:tc>
      </w:tr>
      <w:tr w:rsidR="000B5559" w:rsidRPr="00EE3CA3" w14:paraId="1F2B52C8"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30AB520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3777949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(1.183)</w:t>
            </w:r>
          </w:p>
        </w:tc>
        <w:tc>
          <w:tcPr>
            <w:tcW w:w="0" w:type="auto"/>
            <w:tcBorders>
              <w:top w:val="nil"/>
              <w:left w:val="nil"/>
              <w:bottom w:val="nil"/>
              <w:right w:val="single" w:sz="4" w:space="0" w:color="auto"/>
            </w:tcBorders>
            <w:shd w:val="clear" w:color="auto" w:fill="auto"/>
            <w:noWrap/>
            <w:vAlign w:val="bottom"/>
            <w:hideMark/>
          </w:tcPr>
          <w:p w14:paraId="018D275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(1.142)</w:t>
            </w:r>
          </w:p>
        </w:tc>
      </w:tr>
      <w:tr w:rsidR="000B5559" w:rsidRPr="00EE3CA3" w14:paraId="58C42671"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5C13872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Opiates</w:t>
            </w:r>
          </w:p>
        </w:tc>
        <w:tc>
          <w:tcPr>
            <w:tcW w:w="0" w:type="auto"/>
            <w:tcBorders>
              <w:top w:val="nil"/>
              <w:left w:val="single" w:sz="4" w:space="0" w:color="auto"/>
              <w:bottom w:val="nil"/>
              <w:right w:val="nil"/>
            </w:tcBorders>
            <w:shd w:val="clear" w:color="auto" w:fill="auto"/>
            <w:noWrap/>
            <w:vAlign w:val="bottom"/>
            <w:hideMark/>
          </w:tcPr>
          <w:p w14:paraId="7434562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0.213***</w:t>
            </w:r>
          </w:p>
        </w:tc>
        <w:tc>
          <w:tcPr>
            <w:tcW w:w="0" w:type="auto"/>
            <w:tcBorders>
              <w:top w:val="nil"/>
              <w:left w:val="nil"/>
              <w:bottom w:val="nil"/>
              <w:right w:val="single" w:sz="4" w:space="0" w:color="auto"/>
            </w:tcBorders>
            <w:shd w:val="clear" w:color="auto" w:fill="auto"/>
            <w:noWrap/>
            <w:vAlign w:val="bottom"/>
            <w:hideMark/>
          </w:tcPr>
          <w:p w14:paraId="16DA88F0"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0.140***</w:t>
            </w:r>
          </w:p>
        </w:tc>
      </w:tr>
      <w:tr w:rsidR="000B5559" w:rsidRPr="00EE3CA3" w14:paraId="6C0AEAC5"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803B34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4101E97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(4.080)</w:t>
            </w:r>
          </w:p>
        </w:tc>
        <w:tc>
          <w:tcPr>
            <w:tcW w:w="0" w:type="auto"/>
            <w:tcBorders>
              <w:top w:val="nil"/>
              <w:left w:val="nil"/>
              <w:bottom w:val="nil"/>
              <w:right w:val="single" w:sz="4" w:space="0" w:color="auto"/>
            </w:tcBorders>
            <w:shd w:val="clear" w:color="auto" w:fill="auto"/>
            <w:noWrap/>
            <w:vAlign w:val="bottom"/>
            <w:hideMark/>
          </w:tcPr>
          <w:p w14:paraId="01671E8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(3.865)</w:t>
            </w:r>
          </w:p>
        </w:tc>
      </w:tr>
      <w:tr w:rsidR="000B5559" w:rsidRPr="00EE3CA3" w14:paraId="710C2BCB"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9DD7D9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Benzodiazepines</w:t>
            </w:r>
          </w:p>
        </w:tc>
        <w:tc>
          <w:tcPr>
            <w:tcW w:w="0" w:type="auto"/>
            <w:tcBorders>
              <w:top w:val="nil"/>
              <w:left w:val="single" w:sz="4" w:space="0" w:color="auto"/>
              <w:bottom w:val="nil"/>
              <w:right w:val="nil"/>
            </w:tcBorders>
            <w:shd w:val="clear" w:color="auto" w:fill="auto"/>
            <w:noWrap/>
            <w:vAlign w:val="bottom"/>
            <w:hideMark/>
          </w:tcPr>
          <w:p w14:paraId="41277F7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0.742***</w:t>
            </w:r>
          </w:p>
        </w:tc>
        <w:tc>
          <w:tcPr>
            <w:tcW w:w="0" w:type="auto"/>
            <w:tcBorders>
              <w:top w:val="nil"/>
              <w:left w:val="nil"/>
              <w:bottom w:val="nil"/>
              <w:right w:val="single" w:sz="4" w:space="0" w:color="auto"/>
            </w:tcBorders>
            <w:shd w:val="clear" w:color="auto" w:fill="auto"/>
            <w:noWrap/>
            <w:vAlign w:val="bottom"/>
            <w:hideMark/>
          </w:tcPr>
          <w:p w14:paraId="2350E27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0.516***</w:t>
            </w:r>
          </w:p>
        </w:tc>
      </w:tr>
      <w:tr w:rsidR="000B5559" w:rsidRPr="00EE3CA3" w14:paraId="016E22A3"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AF8F8A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3C687D95"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(17.14)</w:t>
            </w:r>
          </w:p>
        </w:tc>
        <w:tc>
          <w:tcPr>
            <w:tcW w:w="0" w:type="auto"/>
            <w:tcBorders>
              <w:top w:val="nil"/>
              <w:left w:val="nil"/>
              <w:bottom w:val="nil"/>
              <w:right w:val="single" w:sz="4" w:space="0" w:color="auto"/>
            </w:tcBorders>
            <w:shd w:val="clear" w:color="auto" w:fill="auto"/>
            <w:noWrap/>
            <w:vAlign w:val="bottom"/>
            <w:hideMark/>
          </w:tcPr>
          <w:p w14:paraId="0FA67F4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(16.78)</w:t>
            </w:r>
          </w:p>
        </w:tc>
      </w:tr>
      <w:tr w:rsidR="000B5559" w:rsidRPr="00EE3CA3" w14:paraId="6983EE3F"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933782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Alcohol</w:t>
            </w:r>
          </w:p>
        </w:tc>
        <w:tc>
          <w:tcPr>
            <w:tcW w:w="0" w:type="auto"/>
            <w:tcBorders>
              <w:top w:val="nil"/>
              <w:left w:val="single" w:sz="4" w:space="0" w:color="auto"/>
              <w:bottom w:val="nil"/>
              <w:right w:val="nil"/>
            </w:tcBorders>
            <w:shd w:val="clear" w:color="auto" w:fill="auto"/>
            <w:noWrap/>
            <w:vAlign w:val="bottom"/>
            <w:hideMark/>
          </w:tcPr>
          <w:p w14:paraId="4694EE5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0.291**</w:t>
            </w:r>
          </w:p>
        </w:tc>
        <w:tc>
          <w:tcPr>
            <w:tcW w:w="0" w:type="auto"/>
            <w:tcBorders>
              <w:top w:val="nil"/>
              <w:left w:val="nil"/>
              <w:bottom w:val="nil"/>
              <w:right w:val="single" w:sz="4" w:space="0" w:color="auto"/>
            </w:tcBorders>
            <w:shd w:val="clear" w:color="auto" w:fill="auto"/>
            <w:noWrap/>
            <w:vAlign w:val="bottom"/>
            <w:hideMark/>
          </w:tcPr>
          <w:p w14:paraId="5A898A1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0.186**</w:t>
            </w:r>
          </w:p>
        </w:tc>
      </w:tr>
      <w:tr w:rsidR="000B5559" w:rsidRPr="00EE3CA3" w14:paraId="74F52521"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0557C8D2"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13BFE34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(2.261)</w:t>
            </w:r>
          </w:p>
        </w:tc>
        <w:tc>
          <w:tcPr>
            <w:tcW w:w="0" w:type="auto"/>
            <w:tcBorders>
              <w:top w:val="nil"/>
              <w:left w:val="nil"/>
              <w:bottom w:val="nil"/>
              <w:right w:val="single" w:sz="4" w:space="0" w:color="auto"/>
            </w:tcBorders>
            <w:shd w:val="clear" w:color="auto" w:fill="auto"/>
            <w:noWrap/>
            <w:vAlign w:val="bottom"/>
            <w:hideMark/>
          </w:tcPr>
          <w:p w14:paraId="437EDD1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(2.073)</w:t>
            </w:r>
          </w:p>
        </w:tc>
      </w:tr>
      <w:tr w:rsidR="000B5559" w:rsidRPr="00EE3CA3" w14:paraId="1E82A01F"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B9E5866"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Marijuana</w:t>
            </w:r>
          </w:p>
        </w:tc>
        <w:tc>
          <w:tcPr>
            <w:tcW w:w="0" w:type="auto"/>
            <w:tcBorders>
              <w:top w:val="nil"/>
              <w:left w:val="single" w:sz="4" w:space="0" w:color="auto"/>
              <w:bottom w:val="nil"/>
              <w:right w:val="nil"/>
            </w:tcBorders>
            <w:shd w:val="clear" w:color="auto" w:fill="auto"/>
            <w:noWrap/>
            <w:vAlign w:val="bottom"/>
            <w:hideMark/>
          </w:tcPr>
          <w:p w14:paraId="04B2332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0.405***</w:t>
            </w:r>
          </w:p>
        </w:tc>
        <w:tc>
          <w:tcPr>
            <w:tcW w:w="0" w:type="auto"/>
            <w:tcBorders>
              <w:top w:val="nil"/>
              <w:left w:val="nil"/>
              <w:bottom w:val="nil"/>
              <w:right w:val="single" w:sz="4" w:space="0" w:color="auto"/>
            </w:tcBorders>
            <w:shd w:val="clear" w:color="auto" w:fill="auto"/>
            <w:noWrap/>
            <w:vAlign w:val="bottom"/>
            <w:hideMark/>
          </w:tcPr>
          <w:p w14:paraId="4361EB0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0.299***</w:t>
            </w:r>
          </w:p>
        </w:tc>
      </w:tr>
      <w:tr w:rsidR="000B5559" w:rsidRPr="00EE3CA3" w14:paraId="5AB42D8F"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144595AA"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nil"/>
              <w:right w:val="nil"/>
            </w:tcBorders>
            <w:shd w:val="clear" w:color="auto" w:fill="auto"/>
            <w:noWrap/>
            <w:vAlign w:val="bottom"/>
            <w:hideMark/>
          </w:tcPr>
          <w:p w14:paraId="4C8B4A6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(8.798)</w:t>
            </w:r>
          </w:p>
        </w:tc>
        <w:tc>
          <w:tcPr>
            <w:tcW w:w="0" w:type="auto"/>
            <w:tcBorders>
              <w:top w:val="nil"/>
              <w:left w:val="nil"/>
              <w:bottom w:val="nil"/>
              <w:right w:val="single" w:sz="4" w:space="0" w:color="auto"/>
            </w:tcBorders>
            <w:shd w:val="clear" w:color="auto" w:fill="auto"/>
            <w:noWrap/>
            <w:vAlign w:val="bottom"/>
            <w:hideMark/>
          </w:tcPr>
          <w:p w14:paraId="16B28C1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(8.909)</w:t>
            </w:r>
          </w:p>
        </w:tc>
      </w:tr>
      <w:tr w:rsidR="000B5559" w:rsidRPr="00EE3CA3" w14:paraId="4508243A" w14:textId="77777777" w:rsidTr="000B5559">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4D44A86E"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Constant</w:t>
            </w:r>
          </w:p>
        </w:tc>
        <w:tc>
          <w:tcPr>
            <w:tcW w:w="0" w:type="auto"/>
            <w:tcBorders>
              <w:top w:val="nil"/>
              <w:left w:val="single" w:sz="4" w:space="0" w:color="auto"/>
              <w:bottom w:val="nil"/>
              <w:right w:val="nil"/>
            </w:tcBorders>
            <w:shd w:val="clear" w:color="auto" w:fill="auto"/>
            <w:noWrap/>
            <w:vAlign w:val="bottom"/>
            <w:hideMark/>
          </w:tcPr>
          <w:p w14:paraId="5DFE69DD"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6.156***</w:t>
            </w:r>
          </w:p>
        </w:tc>
        <w:tc>
          <w:tcPr>
            <w:tcW w:w="0" w:type="auto"/>
            <w:tcBorders>
              <w:top w:val="nil"/>
              <w:left w:val="nil"/>
              <w:bottom w:val="nil"/>
              <w:right w:val="single" w:sz="4" w:space="0" w:color="auto"/>
            </w:tcBorders>
            <w:shd w:val="clear" w:color="auto" w:fill="auto"/>
            <w:noWrap/>
            <w:vAlign w:val="bottom"/>
            <w:hideMark/>
          </w:tcPr>
          <w:p w14:paraId="04301E5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4.413***</w:t>
            </w:r>
          </w:p>
        </w:tc>
      </w:tr>
      <w:tr w:rsidR="000B5559" w:rsidRPr="00EE3CA3" w14:paraId="056E9A23" w14:textId="77777777" w:rsidTr="000B5559">
        <w:trPr>
          <w:trHeight w:val="315"/>
          <w:jc w:val="center"/>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462A93F"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14:paraId="3803D078"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(4.974)</w:t>
            </w:r>
          </w:p>
        </w:tc>
        <w:tc>
          <w:tcPr>
            <w:tcW w:w="0" w:type="auto"/>
            <w:tcBorders>
              <w:top w:val="nil"/>
              <w:left w:val="nil"/>
              <w:bottom w:val="single" w:sz="4" w:space="0" w:color="auto"/>
              <w:right w:val="single" w:sz="4" w:space="0" w:color="auto"/>
            </w:tcBorders>
            <w:shd w:val="clear" w:color="auto" w:fill="auto"/>
            <w:noWrap/>
            <w:vAlign w:val="bottom"/>
            <w:hideMark/>
          </w:tcPr>
          <w:p w14:paraId="05616BBB"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(5.290)</w:t>
            </w:r>
          </w:p>
        </w:tc>
      </w:tr>
      <w:tr w:rsidR="000B5559" w:rsidRPr="00EE3CA3" w14:paraId="410454FC" w14:textId="77777777" w:rsidTr="000B5559">
        <w:trPr>
          <w:trHeight w:val="300"/>
          <w:jc w:val="center"/>
        </w:trPr>
        <w:tc>
          <w:tcPr>
            <w:tcW w:w="0" w:type="auto"/>
            <w:tcBorders>
              <w:top w:val="single" w:sz="4" w:space="0" w:color="auto"/>
              <w:left w:val="single" w:sz="4" w:space="0" w:color="auto"/>
              <w:bottom w:val="nil"/>
              <w:right w:val="nil"/>
            </w:tcBorders>
            <w:shd w:val="clear" w:color="auto" w:fill="auto"/>
            <w:noWrap/>
            <w:vAlign w:val="bottom"/>
            <w:hideMark/>
          </w:tcPr>
          <w:p w14:paraId="7F1BE2D7"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Observations</w:t>
            </w:r>
          </w:p>
        </w:tc>
        <w:tc>
          <w:tcPr>
            <w:tcW w:w="0" w:type="auto"/>
            <w:tcBorders>
              <w:top w:val="single" w:sz="4" w:space="0" w:color="auto"/>
              <w:left w:val="nil"/>
              <w:bottom w:val="nil"/>
              <w:right w:val="nil"/>
            </w:tcBorders>
            <w:shd w:val="clear" w:color="auto" w:fill="auto"/>
            <w:noWrap/>
            <w:vAlign w:val="bottom"/>
            <w:hideMark/>
          </w:tcPr>
          <w:p w14:paraId="6BDA3FCC"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42,547</w:t>
            </w:r>
          </w:p>
        </w:tc>
        <w:tc>
          <w:tcPr>
            <w:tcW w:w="0" w:type="auto"/>
            <w:tcBorders>
              <w:top w:val="single" w:sz="4" w:space="0" w:color="auto"/>
              <w:left w:val="nil"/>
              <w:bottom w:val="nil"/>
              <w:right w:val="single" w:sz="4" w:space="0" w:color="auto"/>
            </w:tcBorders>
            <w:shd w:val="clear" w:color="auto" w:fill="auto"/>
            <w:noWrap/>
            <w:vAlign w:val="bottom"/>
            <w:hideMark/>
          </w:tcPr>
          <w:p w14:paraId="2ECE725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42,547</w:t>
            </w:r>
          </w:p>
        </w:tc>
      </w:tr>
      <w:tr w:rsidR="000B5559" w:rsidRPr="00EE3CA3" w14:paraId="13ABB32E" w14:textId="77777777" w:rsidTr="000B5559">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14:paraId="5E3D0CEE" w14:textId="77777777" w:rsidR="000B5559" w:rsidRPr="00EE3CA3" w:rsidRDefault="007E7BA8" w:rsidP="000B5559">
            <w:pPr>
              <w:spacing w:after="0" w:line="240" w:lineRule="auto"/>
              <w:rPr>
                <w:rFonts w:eastAsia="Times New Roman" w:cs="Times New Roman"/>
                <w:color w:val="000000"/>
              </w:rPr>
            </w:pPr>
            <w:r>
              <w:rPr>
                <w:rFonts w:eastAsia="Times New Roman" w:cs="Times New Roman"/>
                <w:color w:val="000000"/>
              </w:rPr>
              <w:t>Number of patients</w:t>
            </w:r>
          </w:p>
        </w:tc>
        <w:tc>
          <w:tcPr>
            <w:tcW w:w="0" w:type="auto"/>
            <w:tcBorders>
              <w:top w:val="nil"/>
              <w:left w:val="nil"/>
              <w:bottom w:val="single" w:sz="4" w:space="0" w:color="auto"/>
              <w:right w:val="nil"/>
            </w:tcBorders>
            <w:shd w:val="clear" w:color="auto" w:fill="auto"/>
            <w:noWrap/>
            <w:vAlign w:val="bottom"/>
            <w:hideMark/>
          </w:tcPr>
          <w:p w14:paraId="6725E7F1"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1,393</w:t>
            </w:r>
          </w:p>
        </w:tc>
        <w:tc>
          <w:tcPr>
            <w:tcW w:w="0" w:type="auto"/>
            <w:tcBorders>
              <w:top w:val="nil"/>
              <w:left w:val="nil"/>
              <w:bottom w:val="single" w:sz="4" w:space="0" w:color="auto"/>
              <w:right w:val="single" w:sz="4" w:space="0" w:color="auto"/>
            </w:tcBorders>
            <w:shd w:val="clear" w:color="auto" w:fill="auto"/>
            <w:noWrap/>
            <w:vAlign w:val="bottom"/>
            <w:hideMark/>
          </w:tcPr>
          <w:p w14:paraId="343FEE74"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1,393</w:t>
            </w:r>
          </w:p>
        </w:tc>
      </w:tr>
      <w:tr w:rsidR="000B5559" w:rsidRPr="00EE3CA3" w14:paraId="0639D0C0" w14:textId="77777777" w:rsidTr="000B5559">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5B9C9"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z-statistics in parentheses *** p&lt;0.01, ** p&lt;0.05, * p&lt;0.1</w:t>
            </w:r>
          </w:p>
          <w:p w14:paraId="1FB53833" w14:textId="77777777" w:rsidR="000B5559" w:rsidRPr="00EE3CA3" w:rsidRDefault="000B5559" w:rsidP="000B5559">
            <w:pPr>
              <w:spacing w:after="0" w:line="240" w:lineRule="auto"/>
              <w:rPr>
                <w:rFonts w:eastAsia="Times New Roman" w:cs="Times New Roman"/>
                <w:color w:val="000000"/>
              </w:rPr>
            </w:pPr>
            <w:r w:rsidRPr="00EE3CA3">
              <w:rPr>
                <w:rFonts w:eastAsia="Times New Roman" w:cs="Times New Roman"/>
                <w:color w:val="000000"/>
              </w:rPr>
              <w:t> All regressions include quarterly indicators and treatment variables.</w:t>
            </w:r>
          </w:p>
        </w:tc>
      </w:tr>
    </w:tbl>
    <w:p w14:paraId="730A0F84" w14:textId="77777777" w:rsidR="000B5559" w:rsidRPr="00EE3CA3" w:rsidRDefault="000B5559" w:rsidP="000B5559">
      <w:pPr>
        <w:rPr>
          <w:rFonts w:eastAsiaTheme="minorEastAsia"/>
        </w:rPr>
      </w:pPr>
    </w:p>
    <w:p w14:paraId="64023CE0" w14:textId="77777777" w:rsidR="000B5559" w:rsidRPr="00EE3CA3" w:rsidRDefault="000B5559" w:rsidP="000B5559">
      <w:pPr>
        <w:spacing w:line="480" w:lineRule="auto"/>
        <w:ind w:firstLine="720"/>
        <w:rPr>
          <w:rFonts w:eastAsiaTheme="minorEastAsia"/>
        </w:rPr>
      </w:pPr>
      <w:r w:rsidRPr="00EE3CA3">
        <w:rPr>
          <w:rFonts w:eastAsiaTheme="minorEastAsia"/>
        </w:rPr>
        <w:t xml:space="preserve"> </w:t>
      </w:r>
    </w:p>
    <w:p w14:paraId="44E65C61" w14:textId="77777777" w:rsidR="000B5559" w:rsidRPr="00EE3CA3" w:rsidRDefault="000B5559" w:rsidP="000B5559">
      <w:pPr>
        <w:spacing w:line="480" w:lineRule="auto"/>
        <w:rPr>
          <w:rFonts w:eastAsiaTheme="minorEastAsia"/>
          <w:i/>
        </w:rPr>
      </w:pPr>
      <w:r w:rsidRPr="00EE3CA3">
        <w:rPr>
          <w:rFonts w:eastAsiaTheme="minorEastAsia"/>
          <w:i/>
        </w:rPr>
        <w:lastRenderedPageBreak/>
        <w:t>Treatment and Policy Implications</w:t>
      </w:r>
    </w:p>
    <w:p w14:paraId="5472CA81" w14:textId="77777777" w:rsidR="000B5559" w:rsidRPr="00EE3CA3" w:rsidRDefault="000B5559" w:rsidP="000B5559">
      <w:pPr>
        <w:spacing w:line="480" w:lineRule="auto"/>
        <w:rPr>
          <w:rFonts w:eastAsiaTheme="minorEastAsia"/>
        </w:rPr>
      </w:pPr>
      <w:r w:rsidRPr="00EE3CA3">
        <w:rPr>
          <w:rFonts w:eastAsiaTheme="minorEastAsia"/>
        </w:rPr>
        <w:tab/>
        <w:t>Conventional, myopic and rational estimations provide evidence that cocaine use</w:t>
      </w:r>
      <w:r w:rsidR="004D1D70">
        <w:rPr>
          <w:rFonts w:eastAsiaTheme="minorEastAsia"/>
        </w:rPr>
        <w:t xml:space="preserve">rs in MMT are price responsive and </w:t>
      </w:r>
      <w:r w:rsidRPr="00EE3CA3">
        <w:rPr>
          <w:rFonts w:eastAsiaTheme="minorEastAsia"/>
        </w:rPr>
        <w:t>there is also evidence that cocaine users are forward looking in consumption as future consumption coefficient estimates in the rational model are positive</w:t>
      </w:r>
      <w:r w:rsidR="004D1D70">
        <w:rPr>
          <w:rFonts w:eastAsiaTheme="minorEastAsia"/>
        </w:rPr>
        <w:t xml:space="preserve"> in some model specifications</w:t>
      </w:r>
      <w:r w:rsidRPr="00EE3CA3">
        <w:rPr>
          <w:rFonts w:eastAsiaTheme="minorEastAsia"/>
        </w:rPr>
        <w:t xml:space="preserve">. The implied discount rates from the two rational estimations vary by a </w:t>
      </w:r>
      <w:r>
        <w:rPr>
          <w:rFonts w:eastAsiaTheme="minorEastAsia"/>
        </w:rPr>
        <w:t>wide</w:t>
      </w:r>
      <w:r w:rsidRPr="00EE3CA3">
        <w:rPr>
          <w:rFonts w:eastAsiaTheme="minorEastAsia"/>
        </w:rPr>
        <w:t xml:space="preserve"> margin evidence that coefficients may not be well estimated.  All </w:t>
      </w:r>
      <w:r>
        <w:rPr>
          <w:rFonts w:eastAsiaTheme="minorEastAsia"/>
        </w:rPr>
        <w:t xml:space="preserve">two-stage price </w:t>
      </w:r>
      <w:r w:rsidRPr="00EE3CA3">
        <w:rPr>
          <w:rFonts w:eastAsiaTheme="minorEastAsia"/>
        </w:rPr>
        <w:t xml:space="preserve">models suggest that policies that raise the price of cocaine will reduce </w:t>
      </w:r>
      <w:r>
        <w:rPr>
          <w:rFonts w:eastAsiaTheme="minorEastAsia"/>
        </w:rPr>
        <w:t xml:space="preserve">consumption. Econometrically </w:t>
      </w:r>
      <w:r w:rsidRPr="00EE3CA3">
        <w:rPr>
          <w:rFonts w:eastAsiaTheme="minorEastAsia"/>
        </w:rPr>
        <w:t>the standard EPH price used in the literature by other papers on illicit drug consumption is endogenous and may be instrumented with an appropriate temperature instrument to achieve better results.</w:t>
      </w:r>
    </w:p>
    <w:p w14:paraId="52CFABD3" w14:textId="77777777" w:rsidR="001E062C" w:rsidRDefault="000B5559" w:rsidP="001E062C">
      <w:pPr>
        <w:spacing w:line="480" w:lineRule="auto"/>
        <w:rPr>
          <w:rFonts w:eastAsiaTheme="minorEastAsia"/>
        </w:rPr>
      </w:pPr>
      <w:r w:rsidRPr="00EE3CA3">
        <w:rPr>
          <w:rFonts w:eastAsiaTheme="minorEastAsia"/>
        </w:rPr>
        <w:tab/>
        <w:t xml:space="preserve">The results from the panel logit </w:t>
      </w:r>
      <w:r>
        <w:rPr>
          <w:rFonts w:eastAsiaTheme="minorEastAsia"/>
        </w:rPr>
        <w:t xml:space="preserve">and </w:t>
      </w:r>
      <w:proofErr w:type="spellStart"/>
      <w:r>
        <w:rPr>
          <w:rFonts w:eastAsiaTheme="minorEastAsia"/>
        </w:rPr>
        <w:t>probit</w:t>
      </w:r>
      <w:proofErr w:type="spellEnd"/>
      <w:r>
        <w:rPr>
          <w:rFonts w:eastAsiaTheme="minorEastAsia"/>
        </w:rPr>
        <w:t xml:space="preserve"> </w:t>
      </w:r>
      <w:r w:rsidRPr="00EE3CA3">
        <w:rPr>
          <w:rFonts w:eastAsiaTheme="minorEastAsia"/>
        </w:rPr>
        <w:t xml:space="preserve">estimations </w:t>
      </w:r>
      <w:r w:rsidR="001E062C">
        <w:rPr>
          <w:rFonts w:eastAsiaTheme="minorEastAsia"/>
        </w:rPr>
        <w:t xml:space="preserve">provide evidence about </w:t>
      </w:r>
      <w:r w:rsidRPr="00EE3CA3">
        <w:rPr>
          <w:rFonts w:eastAsiaTheme="minorEastAsia"/>
        </w:rPr>
        <w:t xml:space="preserve">the consumption behavior of cocaine consumers in MMT as well as provide </w:t>
      </w:r>
      <w:r w:rsidR="001E062C">
        <w:rPr>
          <w:rFonts w:eastAsiaTheme="minorEastAsia"/>
        </w:rPr>
        <w:t xml:space="preserve">identifying characteristics of </w:t>
      </w:r>
      <w:proofErr w:type="gramStart"/>
      <w:r w:rsidR="001E062C">
        <w:rPr>
          <w:rFonts w:eastAsiaTheme="minorEastAsia"/>
        </w:rPr>
        <w:t>high risk</w:t>
      </w:r>
      <w:proofErr w:type="gramEnd"/>
      <w:r w:rsidR="001E062C">
        <w:rPr>
          <w:rFonts w:eastAsiaTheme="minorEastAsia"/>
        </w:rPr>
        <w:t xml:space="preserve"> patients that can </w:t>
      </w:r>
      <w:r w:rsidRPr="00EE3CA3">
        <w:rPr>
          <w:rFonts w:eastAsiaTheme="minorEastAsia"/>
        </w:rPr>
        <w:t>guide clinic screening and cocaine treatment policy. First</w:t>
      </w:r>
      <w:r>
        <w:rPr>
          <w:rFonts w:eastAsiaTheme="minorEastAsia"/>
        </w:rPr>
        <w:t xml:space="preserve"> men,</w:t>
      </w:r>
      <w:r w:rsidRPr="00EE3CA3">
        <w:rPr>
          <w:rFonts w:eastAsiaTheme="minorEastAsia"/>
        </w:rPr>
        <w:t xml:space="preserve"> younger patients</w:t>
      </w:r>
      <w:r>
        <w:rPr>
          <w:rFonts w:eastAsiaTheme="minorEastAsia"/>
        </w:rPr>
        <w:t>, and returning patients</w:t>
      </w:r>
      <w:r w:rsidRPr="00EE3CA3">
        <w:rPr>
          <w:rFonts w:eastAsiaTheme="minorEastAsia"/>
        </w:rPr>
        <w:t xml:space="preserve"> are at a higher risk of cocaine consumption than other patients</w:t>
      </w:r>
      <w:r w:rsidR="001E062C">
        <w:rPr>
          <w:rFonts w:eastAsiaTheme="minorEastAsia"/>
        </w:rPr>
        <w:t>, the risk for a patient that has been in and out of treatment over ten times is an additional 1%</w:t>
      </w:r>
      <w:r w:rsidRPr="00EE3CA3">
        <w:rPr>
          <w:rFonts w:eastAsiaTheme="minorEastAsia"/>
        </w:rPr>
        <w:t xml:space="preserve">. The coefficients on the other substances of abuse indicate </w:t>
      </w:r>
      <w:r w:rsidR="001E062C">
        <w:rPr>
          <w:rFonts w:eastAsiaTheme="minorEastAsia"/>
        </w:rPr>
        <w:t xml:space="preserve">that illicit narcotic consumption and cocaine consumption are compliments, </w:t>
      </w:r>
      <w:r w:rsidRPr="00EE3CA3">
        <w:rPr>
          <w:rFonts w:eastAsiaTheme="minorEastAsia"/>
        </w:rPr>
        <w:t>reducing consumption of any other narcotic</w:t>
      </w:r>
      <w:r>
        <w:rPr>
          <w:rFonts w:eastAsiaTheme="minorEastAsia"/>
        </w:rPr>
        <w:t>s</w:t>
      </w:r>
      <w:r w:rsidRPr="00EE3CA3">
        <w:rPr>
          <w:rFonts w:eastAsiaTheme="minorEastAsia"/>
        </w:rPr>
        <w:t xml:space="preserve"> will reduce cocaine consumption. The economic evidence indicates cocaine is a normal good and lower cocaine prices or higher incomes will put patients at greater risk. Day in treatment and test number coefficients are negative while cohort and the number of days since the last test are positive. Testing resources may be better allocated to take this into account, testing patients who are newer, patients who are in higher treatment cohorts, patients </w:t>
      </w:r>
      <w:r w:rsidR="001E062C">
        <w:rPr>
          <w:rFonts w:eastAsiaTheme="minorEastAsia"/>
        </w:rPr>
        <w:t xml:space="preserve">who </w:t>
      </w:r>
      <w:r w:rsidRPr="00EE3CA3">
        <w:rPr>
          <w:rFonts w:eastAsiaTheme="minorEastAsia"/>
        </w:rPr>
        <w:t xml:space="preserve">have not been tested recently, </w:t>
      </w:r>
      <w:r w:rsidR="001E062C">
        <w:rPr>
          <w:rFonts w:eastAsiaTheme="minorEastAsia"/>
        </w:rPr>
        <w:t xml:space="preserve">and </w:t>
      </w:r>
      <w:r w:rsidRPr="00EE3CA3">
        <w:rPr>
          <w:rFonts w:eastAsiaTheme="minorEastAsia"/>
        </w:rPr>
        <w:t xml:space="preserve">patients in higher risk groups more often. </w:t>
      </w:r>
      <w:proofErr w:type="gramStart"/>
      <w:r w:rsidRPr="00EE3CA3">
        <w:rPr>
          <w:rFonts w:eastAsiaTheme="minorEastAsia"/>
        </w:rPr>
        <w:t>Finally</w:t>
      </w:r>
      <w:proofErr w:type="gramEnd"/>
      <w:r w:rsidRPr="00EE3CA3">
        <w:rPr>
          <w:rFonts w:eastAsiaTheme="minorEastAsia"/>
        </w:rPr>
        <w:t xml:space="preserve"> effective treatment resources such as cou</w:t>
      </w:r>
      <w:r w:rsidR="001E062C">
        <w:rPr>
          <w:rFonts w:eastAsiaTheme="minorEastAsia"/>
        </w:rPr>
        <w:t xml:space="preserve">nseling, group education and </w:t>
      </w:r>
      <w:r w:rsidRPr="00EE3CA3">
        <w:rPr>
          <w:rFonts w:eastAsiaTheme="minorEastAsia"/>
        </w:rPr>
        <w:t xml:space="preserve">physician resources may reduce overall cocaine consumption if they are reallocated from low risk to high risk </w:t>
      </w:r>
      <w:r>
        <w:rPr>
          <w:rFonts w:eastAsiaTheme="minorEastAsia"/>
        </w:rPr>
        <w:t>patients</w:t>
      </w:r>
      <w:r w:rsidRPr="00EE3CA3">
        <w:rPr>
          <w:rFonts w:eastAsiaTheme="minorEastAsia"/>
        </w:rPr>
        <w:t>.</w:t>
      </w:r>
    </w:p>
    <w:p w14:paraId="03FFAC40" w14:textId="77777777" w:rsidR="000B5559" w:rsidRDefault="000B5559" w:rsidP="001E062C">
      <w:pPr>
        <w:spacing w:line="480" w:lineRule="auto"/>
        <w:jc w:val="center"/>
        <w:rPr>
          <w:rFonts w:eastAsiaTheme="minorEastAsia"/>
        </w:rPr>
      </w:pPr>
      <w:r>
        <w:rPr>
          <w:rFonts w:eastAsiaTheme="minorEastAsia"/>
        </w:rPr>
        <w:lastRenderedPageBreak/>
        <w:t>Works Cited</w:t>
      </w:r>
    </w:p>
    <w:p w14:paraId="027FCAA0" w14:textId="77777777" w:rsidR="000B5559" w:rsidRPr="003A6CD5" w:rsidRDefault="000B5559" w:rsidP="000B5559">
      <w:pPr>
        <w:rPr>
          <w:rFonts w:ascii="Times New Roman" w:hAnsi="Times New Roman" w:cs="Times New Roman"/>
          <w:sz w:val="20"/>
          <w:szCs w:val="20"/>
        </w:rPr>
      </w:pPr>
      <w:proofErr w:type="gramStart"/>
      <w:r w:rsidRPr="003A6CD5">
        <w:rPr>
          <w:rFonts w:ascii="Times New Roman" w:hAnsi="Times New Roman" w:cs="Times New Roman"/>
          <w:sz w:val="24"/>
          <w:szCs w:val="24"/>
        </w:rPr>
        <w:t>Auld</w:t>
      </w:r>
      <w:r w:rsidRPr="003A6CD5">
        <w:rPr>
          <w:rFonts w:ascii="Times New Roman" w:hAnsi="Times New Roman" w:cs="Times New Roman"/>
          <w:sz w:val="20"/>
          <w:szCs w:val="20"/>
        </w:rPr>
        <w:t xml:space="preserve"> ,</w:t>
      </w:r>
      <w:proofErr w:type="gramEnd"/>
      <w:r w:rsidRPr="003A6CD5">
        <w:rPr>
          <w:rFonts w:ascii="Times New Roman" w:hAnsi="Times New Roman" w:cs="Times New Roman"/>
          <w:sz w:val="20"/>
          <w:szCs w:val="20"/>
        </w:rPr>
        <w:t xml:space="preserve"> </w:t>
      </w:r>
      <w:r w:rsidRPr="003A6CD5">
        <w:rPr>
          <w:rFonts w:ascii="Times New Roman" w:hAnsi="Times New Roman" w:cs="Times New Roman"/>
          <w:sz w:val="24"/>
          <w:szCs w:val="24"/>
        </w:rPr>
        <w:t xml:space="preserve">M. Christopher &amp; Grootendorst, Paul, 2004. “An empirical analysis of milk addiction,” </w:t>
      </w:r>
      <w:r w:rsidRPr="003A6CD5">
        <w:rPr>
          <w:rFonts w:ascii="Times New Roman" w:hAnsi="Times New Roman" w:cs="Times New Roman"/>
          <w:i/>
          <w:sz w:val="24"/>
          <w:szCs w:val="24"/>
        </w:rPr>
        <w:t xml:space="preserve">Journal of Health Economics, Elsevier, </w:t>
      </w:r>
      <w:r w:rsidRPr="003A6CD5">
        <w:rPr>
          <w:rFonts w:ascii="Times New Roman" w:hAnsi="Times New Roman" w:cs="Times New Roman"/>
          <w:sz w:val="24"/>
          <w:szCs w:val="24"/>
        </w:rPr>
        <w:t>vol. 23(6), pages 1117-1133.</w:t>
      </w:r>
      <w:r w:rsidRPr="003A6CD5">
        <w:rPr>
          <w:rFonts w:ascii="Times New Roman" w:hAnsi="Times New Roman" w:cs="Times New Roman"/>
          <w:i/>
          <w:sz w:val="24"/>
          <w:szCs w:val="24"/>
        </w:rPr>
        <w:t xml:space="preserve"> </w:t>
      </w:r>
      <w:r w:rsidRPr="003A6CD5">
        <w:rPr>
          <w:rFonts w:ascii="Times New Roman" w:hAnsi="Times New Roman" w:cs="Times New Roman"/>
          <w:sz w:val="24"/>
          <w:szCs w:val="24"/>
        </w:rPr>
        <w:t>November.</w:t>
      </w:r>
    </w:p>
    <w:p w14:paraId="7B8D1884" w14:textId="77777777" w:rsidR="000B5559" w:rsidRPr="003A6CD5" w:rsidRDefault="000B5559" w:rsidP="000B5559">
      <w:pPr>
        <w:rPr>
          <w:rFonts w:ascii="Times New Roman" w:hAnsi="Times New Roman" w:cs="Times New Roman"/>
          <w:sz w:val="24"/>
          <w:szCs w:val="24"/>
        </w:rPr>
      </w:pPr>
      <w:proofErr w:type="spellStart"/>
      <w:r w:rsidRPr="003A6CD5">
        <w:rPr>
          <w:rFonts w:ascii="Times New Roman" w:hAnsi="Times New Roman" w:cs="Times New Roman"/>
          <w:sz w:val="24"/>
          <w:szCs w:val="24"/>
        </w:rPr>
        <w:t>Baltagi</w:t>
      </w:r>
      <w:proofErr w:type="spellEnd"/>
      <w:r w:rsidRPr="003A6CD5">
        <w:rPr>
          <w:rFonts w:ascii="Times New Roman" w:hAnsi="Times New Roman" w:cs="Times New Roman"/>
          <w:sz w:val="24"/>
          <w:szCs w:val="24"/>
        </w:rPr>
        <w:t xml:space="preserve">, Badi H. “On the use of Panel Data Methods to Estimate Rational Addiction Models.” </w:t>
      </w:r>
      <w:r w:rsidRPr="003A6CD5">
        <w:rPr>
          <w:rFonts w:ascii="Times New Roman" w:hAnsi="Times New Roman" w:cs="Times New Roman"/>
          <w:i/>
          <w:sz w:val="24"/>
          <w:szCs w:val="24"/>
        </w:rPr>
        <w:t xml:space="preserve">Scottish Journal of Political Economy, </w:t>
      </w:r>
      <w:r w:rsidRPr="003A6CD5">
        <w:rPr>
          <w:rFonts w:ascii="Times New Roman" w:hAnsi="Times New Roman" w:cs="Times New Roman"/>
          <w:sz w:val="24"/>
          <w:szCs w:val="24"/>
        </w:rPr>
        <w:t xml:space="preserve">Vol. 54, No. 1, February 2007 </w:t>
      </w:r>
    </w:p>
    <w:p w14:paraId="6EF2693A" w14:textId="77777777" w:rsidR="000B5559" w:rsidRDefault="000B5559" w:rsidP="000B5559">
      <w:pPr>
        <w:rPr>
          <w:rFonts w:ascii="Times New Roman" w:hAnsi="Times New Roman" w:cs="Times New Roman"/>
          <w:sz w:val="24"/>
          <w:szCs w:val="24"/>
        </w:rPr>
      </w:pPr>
      <w:proofErr w:type="spellStart"/>
      <w:r w:rsidRPr="003A6CD5">
        <w:rPr>
          <w:rFonts w:ascii="Times New Roman" w:hAnsi="Times New Roman" w:cs="Times New Roman"/>
          <w:sz w:val="24"/>
          <w:szCs w:val="24"/>
        </w:rPr>
        <w:t>Baltagi</w:t>
      </w:r>
      <w:proofErr w:type="spellEnd"/>
      <w:r w:rsidRPr="003A6CD5">
        <w:rPr>
          <w:rFonts w:ascii="Times New Roman" w:hAnsi="Times New Roman" w:cs="Times New Roman"/>
          <w:sz w:val="24"/>
          <w:szCs w:val="24"/>
        </w:rPr>
        <w:t xml:space="preserve">, H. Badi and Griffin, M. James “The </w:t>
      </w:r>
      <w:proofErr w:type="spellStart"/>
      <w:r w:rsidRPr="003A6CD5">
        <w:rPr>
          <w:rFonts w:ascii="Times New Roman" w:hAnsi="Times New Roman" w:cs="Times New Roman"/>
          <w:sz w:val="24"/>
          <w:szCs w:val="24"/>
        </w:rPr>
        <w:t>Econmetrics</w:t>
      </w:r>
      <w:proofErr w:type="spellEnd"/>
      <w:r w:rsidRPr="003A6CD5">
        <w:rPr>
          <w:rFonts w:ascii="Times New Roman" w:hAnsi="Times New Roman" w:cs="Times New Roman"/>
          <w:sz w:val="24"/>
          <w:szCs w:val="24"/>
        </w:rPr>
        <w:t xml:space="preserve"> of Rational Addiction: The Case of Cigarettes.” </w:t>
      </w:r>
      <w:r w:rsidRPr="003A6CD5">
        <w:rPr>
          <w:rFonts w:ascii="Times New Roman" w:hAnsi="Times New Roman" w:cs="Times New Roman"/>
          <w:i/>
          <w:sz w:val="24"/>
          <w:szCs w:val="24"/>
        </w:rPr>
        <w:t xml:space="preserve">Journal of Business &amp; Economic Statistics, </w:t>
      </w:r>
      <w:r w:rsidRPr="003A6CD5">
        <w:rPr>
          <w:rFonts w:ascii="Times New Roman" w:hAnsi="Times New Roman" w:cs="Times New Roman"/>
          <w:sz w:val="24"/>
          <w:szCs w:val="24"/>
        </w:rPr>
        <w:t xml:space="preserve">Vol. 19, No. 4 October 2001, pp. 449-454  </w:t>
      </w:r>
    </w:p>
    <w:p w14:paraId="64BBCEC7" w14:textId="77777777" w:rsidR="000B5559" w:rsidRPr="003A6CD5" w:rsidRDefault="000B5559" w:rsidP="000B5559">
      <w:pPr>
        <w:rPr>
          <w:rFonts w:ascii="Times New Roman" w:hAnsi="Times New Roman" w:cs="Times New Roman"/>
          <w:sz w:val="24"/>
          <w:szCs w:val="24"/>
        </w:rPr>
      </w:pPr>
      <w:proofErr w:type="spellStart"/>
      <w:r w:rsidRPr="003A6CD5">
        <w:rPr>
          <w:rFonts w:ascii="Times New Roman" w:hAnsi="Times New Roman" w:cs="Times New Roman"/>
          <w:sz w:val="24"/>
          <w:szCs w:val="24"/>
        </w:rPr>
        <w:t>Baltagi</w:t>
      </w:r>
      <w:proofErr w:type="spellEnd"/>
      <w:r w:rsidRPr="003A6CD5">
        <w:rPr>
          <w:rFonts w:ascii="Times New Roman" w:hAnsi="Times New Roman" w:cs="Times New Roman"/>
          <w:sz w:val="24"/>
          <w:szCs w:val="24"/>
        </w:rPr>
        <w:t>, H. Badi and Griffin, M. James “</w:t>
      </w:r>
      <w:r>
        <w:rPr>
          <w:rFonts w:ascii="Times New Roman" w:hAnsi="Times New Roman" w:cs="Times New Roman"/>
          <w:sz w:val="24"/>
          <w:szCs w:val="24"/>
        </w:rPr>
        <w:t>Rational addiction to alcohol: panel data analysis of liquor consumption</w:t>
      </w:r>
      <w:r w:rsidRPr="003A6CD5">
        <w:rPr>
          <w:rFonts w:ascii="Times New Roman" w:hAnsi="Times New Roman" w:cs="Times New Roman"/>
          <w:sz w:val="24"/>
          <w:szCs w:val="24"/>
        </w:rPr>
        <w:t xml:space="preserve">.” </w:t>
      </w:r>
      <w:r w:rsidRPr="005510DD">
        <w:rPr>
          <w:rFonts w:ascii="Times New Roman" w:hAnsi="Times New Roman" w:cs="Times New Roman"/>
          <w:i/>
          <w:sz w:val="24"/>
          <w:szCs w:val="24"/>
        </w:rPr>
        <w:t>Health Economics</w:t>
      </w:r>
      <w:r>
        <w:rPr>
          <w:rFonts w:ascii="Times New Roman" w:hAnsi="Times New Roman" w:cs="Times New Roman"/>
          <w:sz w:val="24"/>
          <w:szCs w:val="24"/>
        </w:rPr>
        <w:t>. (2002)</w:t>
      </w:r>
      <w:r>
        <w:rPr>
          <w:rFonts w:ascii="Times New Roman" w:hAnsi="Times New Roman" w:cs="Times New Roman"/>
          <w:i/>
          <w:sz w:val="24"/>
          <w:szCs w:val="24"/>
        </w:rPr>
        <w:t xml:space="preserve"> </w:t>
      </w:r>
      <w:r>
        <w:rPr>
          <w:rFonts w:ascii="Times New Roman" w:hAnsi="Times New Roman" w:cs="Times New Roman"/>
          <w:sz w:val="24"/>
          <w:szCs w:val="24"/>
        </w:rPr>
        <w:t>11 485-491.</w:t>
      </w:r>
    </w:p>
    <w:p w14:paraId="13F89A1D"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sidRPr="003A6CD5">
        <w:rPr>
          <w:rFonts w:ascii="Times New Roman" w:hAnsi="Times New Roman" w:cs="Times New Roman"/>
          <w:sz w:val="24"/>
          <w:szCs w:val="24"/>
        </w:rPr>
        <w:t>Bardsley</w:t>
      </w:r>
      <w:proofErr w:type="spellEnd"/>
      <w:r w:rsidRPr="003A6CD5">
        <w:rPr>
          <w:rFonts w:ascii="Times New Roman" w:hAnsi="Times New Roman" w:cs="Times New Roman"/>
          <w:sz w:val="24"/>
          <w:szCs w:val="24"/>
        </w:rPr>
        <w:t xml:space="preserve">, P., </w:t>
      </w:r>
      <w:proofErr w:type="spellStart"/>
      <w:r w:rsidRPr="003A6CD5">
        <w:rPr>
          <w:rFonts w:ascii="Times New Roman" w:hAnsi="Times New Roman" w:cs="Times New Roman"/>
          <w:sz w:val="24"/>
          <w:szCs w:val="24"/>
        </w:rPr>
        <w:t>Olekalns</w:t>
      </w:r>
      <w:proofErr w:type="spellEnd"/>
      <w:r w:rsidRPr="003A6CD5">
        <w:rPr>
          <w:rFonts w:ascii="Times New Roman" w:hAnsi="Times New Roman" w:cs="Times New Roman"/>
          <w:sz w:val="24"/>
          <w:szCs w:val="24"/>
        </w:rPr>
        <w:t>, N., 1999. “Cigarette and tobacco consumption: have anti-smoking policies made a difference?” Economic Record 75, 225-240.</w:t>
      </w:r>
    </w:p>
    <w:p w14:paraId="433CFAA4"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
    <w:p w14:paraId="15683096" w14:textId="77777777" w:rsidR="000B5559" w:rsidRPr="003A6CD5" w:rsidRDefault="000B5559" w:rsidP="000B5559">
      <w:pPr>
        <w:autoSpaceDE w:val="0"/>
        <w:autoSpaceDN w:val="0"/>
        <w:adjustRightInd w:val="0"/>
        <w:spacing w:after="0" w:line="240" w:lineRule="auto"/>
        <w:rPr>
          <w:rFonts w:ascii="Times New Roman" w:hAnsi="Times New Roman" w:cs="Times New Roman"/>
          <w:bCs/>
          <w:sz w:val="24"/>
          <w:szCs w:val="24"/>
        </w:rPr>
      </w:pPr>
      <w:r w:rsidRPr="003A6CD5">
        <w:rPr>
          <w:rFonts w:ascii="Times New Roman" w:hAnsi="Times New Roman" w:cs="Times New Roman"/>
          <w:bCs/>
          <w:sz w:val="24"/>
          <w:szCs w:val="24"/>
        </w:rPr>
        <w:t>Becker, G. S., and Murphy, K. M. (1988), "A Theory of Rational Addiction." Journal of Political Economy, 96, 675-700.</w:t>
      </w:r>
    </w:p>
    <w:p w14:paraId="591C9726" w14:textId="77777777" w:rsidR="000B5559" w:rsidRPr="003A6CD5" w:rsidRDefault="000B5559" w:rsidP="000B5559">
      <w:pPr>
        <w:autoSpaceDE w:val="0"/>
        <w:autoSpaceDN w:val="0"/>
        <w:adjustRightInd w:val="0"/>
        <w:spacing w:after="0" w:line="240" w:lineRule="auto"/>
        <w:rPr>
          <w:rFonts w:ascii="Times New Roman" w:hAnsi="Times New Roman" w:cs="Times New Roman"/>
          <w:bCs/>
          <w:sz w:val="24"/>
          <w:szCs w:val="24"/>
        </w:rPr>
      </w:pPr>
    </w:p>
    <w:p w14:paraId="38DF7089" w14:textId="77777777" w:rsidR="000B5559" w:rsidRPr="00CF45CB" w:rsidRDefault="000B5559" w:rsidP="000B5559">
      <w:pPr>
        <w:autoSpaceDE w:val="0"/>
        <w:autoSpaceDN w:val="0"/>
        <w:adjustRightInd w:val="0"/>
        <w:spacing w:after="0" w:line="240" w:lineRule="auto"/>
        <w:rPr>
          <w:rFonts w:ascii="Times New Roman" w:hAnsi="Times New Roman" w:cs="Times New Roman"/>
          <w:sz w:val="24"/>
          <w:szCs w:val="24"/>
        </w:rPr>
      </w:pPr>
      <w:r w:rsidRPr="003A6CD5">
        <w:rPr>
          <w:rFonts w:ascii="Times New Roman" w:hAnsi="Times New Roman" w:cs="Times New Roman"/>
          <w:sz w:val="24"/>
          <w:szCs w:val="24"/>
        </w:rPr>
        <w:t>Becker, Gary S &amp; Grossman,</w:t>
      </w:r>
      <w:r>
        <w:rPr>
          <w:rFonts w:ascii="Times New Roman" w:hAnsi="Times New Roman" w:cs="Times New Roman"/>
          <w:sz w:val="24"/>
          <w:szCs w:val="24"/>
        </w:rPr>
        <w:t xml:space="preserve"> Michael &amp; Murphy, Kevin M, 1990</w:t>
      </w:r>
      <w:r w:rsidRPr="003A6CD5">
        <w:rPr>
          <w:rFonts w:ascii="Times New Roman" w:hAnsi="Times New Roman" w:cs="Times New Roman"/>
          <w:sz w:val="24"/>
          <w:szCs w:val="24"/>
        </w:rPr>
        <w:t xml:space="preserve">. "An Empirical Analysis of Cigarette Addiction," </w:t>
      </w:r>
      <w:r>
        <w:rPr>
          <w:rFonts w:ascii="Times New Roman" w:hAnsi="Times New Roman" w:cs="Times New Roman"/>
          <w:sz w:val="24"/>
          <w:szCs w:val="24"/>
        </w:rPr>
        <w:t>Working Paper No. 61.</w:t>
      </w:r>
    </w:p>
    <w:p w14:paraId="6EED088A"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166D8EFF"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r w:rsidRPr="003A6CD5">
        <w:rPr>
          <w:rFonts w:ascii="Times New Roman" w:hAnsi="Times New Roman" w:cs="Times New Roman"/>
          <w:sz w:val="24"/>
          <w:szCs w:val="24"/>
        </w:rPr>
        <w:t xml:space="preserve">Becker, Gary S &amp; Grossman, Michael &amp; Murphy, Kevin M, 1994. "An Empirical Analysis of Cigarette Addiction," </w:t>
      </w:r>
      <w:r w:rsidRPr="003A6CD5">
        <w:rPr>
          <w:rFonts w:ascii="Times New Roman" w:hAnsi="Times New Roman" w:cs="Times New Roman"/>
          <w:i/>
          <w:sz w:val="24"/>
          <w:szCs w:val="24"/>
        </w:rPr>
        <w:t>American Economic Review</w:t>
      </w:r>
      <w:r w:rsidRPr="003A6CD5">
        <w:rPr>
          <w:rFonts w:ascii="Times New Roman" w:hAnsi="Times New Roman" w:cs="Times New Roman"/>
          <w:sz w:val="24"/>
          <w:szCs w:val="24"/>
        </w:rPr>
        <w:t>, American Economic Association, vol. 84(3), pages 396-418, June.</w:t>
      </w:r>
    </w:p>
    <w:p w14:paraId="04137FAB"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7B156AFB" w14:textId="77777777" w:rsidR="000B5559" w:rsidRPr="00104178" w:rsidRDefault="000B5559" w:rsidP="000B55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Stigler, George J. and Becker, Gary S. “De </w:t>
      </w:r>
      <w:proofErr w:type="spellStart"/>
      <w:r>
        <w:rPr>
          <w:rFonts w:ascii="Times New Roman" w:hAnsi="Times New Roman" w:cs="Times New Roman"/>
          <w:sz w:val="24"/>
          <w:szCs w:val="24"/>
        </w:rPr>
        <w:t>Gustibus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Non Est </w:t>
      </w:r>
      <w:proofErr w:type="spellStart"/>
      <w:r>
        <w:rPr>
          <w:rFonts w:ascii="Times New Roman" w:hAnsi="Times New Roman" w:cs="Times New Roman"/>
          <w:sz w:val="24"/>
          <w:szCs w:val="24"/>
        </w:rPr>
        <w:t>Disputandum</w:t>
      </w:r>
      <w:proofErr w:type="spellEnd"/>
      <w:proofErr w:type="gramEnd"/>
      <w:r>
        <w:rPr>
          <w:rFonts w:ascii="Times New Roman" w:hAnsi="Times New Roman" w:cs="Times New Roman"/>
          <w:sz w:val="24"/>
          <w:szCs w:val="24"/>
        </w:rPr>
        <w:t xml:space="preserve">.”  </w:t>
      </w:r>
      <w:r w:rsidRPr="00104178">
        <w:rPr>
          <w:rFonts w:ascii="Times New Roman" w:hAnsi="Times New Roman" w:cs="Times New Roman"/>
          <w:i/>
          <w:sz w:val="24"/>
          <w:szCs w:val="24"/>
        </w:rPr>
        <w:t>The American Economic Review</w:t>
      </w:r>
      <w:r>
        <w:rPr>
          <w:rFonts w:ascii="Times New Roman" w:hAnsi="Times New Roman" w:cs="Times New Roman"/>
          <w:sz w:val="24"/>
          <w:szCs w:val="24"/>
        </w:rPr>
        <w:t xml:space="preserve"> Vol. 67 No. 2 76-88.</w:t>
      </w:r>
    </w:p>
    <w:p w14:paraId="7FB6114C"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
    <w:p w14:paraId="06C28307"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sidRPr="003A6CD5">
        <w:rPr>
          <w:rFonts w:ascii="Times New Roman" w:hAnsi="Times New Roman" w:cs="Times New Roman"/>
          <w:sz w:val="24"/>
          <w:szCs w:val="24"/>
        </w:rPr>
        <w:t>Bentzen</w:t>
      </w:r>
      <w:proofErr w:type="spellEnd"/>
      <w:r w:rsidRPr="003A6CD5">
        <w:rPr>
          <w:rFonts w:ascii="Times New Roman" w:hAnsi="Times New Roman" w:cs="Times New Roman"/>
          <w:sz w:val="24"/>
          <w:szCs w:val="24"/>
        </w:rPr>
        <w:t>, J., Eriksson, T., Smith, V., 1999. “Rational addi</w:t>
      </w:r>
      <w:r>
        <w:rPr>
          <w:rFonts w:ascii="Times New Roman" w:hAnsi="Times New Roman" w:cs="Times New Roman"/>
          <w:sz w:val="24"/>
          <w:szCs w:val="24"/>
        </w:rPr>
        <w:t>ction and alcohol consumption: E</w:t>
      </w:r>
      <w:r w:rsidRPr="003A6CD5">
        <w:rPr>
          <w:rFonts w:ascii="Times New Roman" w:hAnsi="Times New Roman" w:cs="Times New Roman"/>
          <w:sz w:val="24"/>
          <w:szCs w:val="24"/>
        </w:rPr>
        <w:t xml:space="preserve">vidence from the Nordic countries. </w:t>
      </w:r>
      <w:r w:rsidRPr="006D3493">
        <w:rPr>
          <w:rFonts w:ascii="Times New Roman" w:hAnsi="Times New Roman" w:cs="Times New Roman"/>
          <w:i/>
          <w:sz w:val="24"/>
          <w:szCs w:val="24"/>
        </w:rPr>
        <w:t>Journal of Consumer Policy</w:t>
      </w:r>
      <w:r>
        <w:rPr>
          <w:rFonts w:ascii="Times New Roman" w:hAnsi="Times New Roman" w:cs="Times New Roman"/>
          <w:sz w:val="24"/>
          <w:szCs w:val="24"/>
        </w:rPr>
        <w:t>, 1999</w:t>
      </w:r>
      <w:r w:rsidRPr="003A6CD5">
        <w:rPr>
          <w:rFonts w:ascii="Times New Roman" w:hAnsi="Times New Roman" w:cs="Times New Roman"/>
          <w:sz w:val="24"/>
          <w:szCs w:val="24"/>
        </w:rPr>
        <w:t xml:space="preserve"> 22, 257-279.</w:t>
      </w:r>
    </w:p>
    <w:p w14:paraId="6F29651A"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2218942D"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Bover</w:t>
      </w:r>
      <w:proofErr w:type="spellEnd"/>
      <w:r>
        <w:rPr>
          <w:rFonts w:ascii="Times New Roman" w:hAnsi="Times New Roman" w:cs="Times New Roman"/>
          <w:sz w:val="24"/>
          <w:szCs w:val="24"/>
        </w:rPr>
        <w:t>, O. Arellano, M., 1988. Estimating dynamic limited-dependent variables models from panel data with an application to female labor supply Nuffield College, Oxford, Mimeo.</w:t>
      </w:r>
    </w:p>
    <w:p w14:paraId="23F95465"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
    <w:p w14:paraId="2F277C90"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sidRPr="003A6CD5">
        <w:rPr>
          <w:rFonts w:ascii="Times New Roman" w:hAnsi="Times New Roman" w:cs="Times New Roman"/>
          <w:sz w:val="24"/>
          <w:szCs w:val="24"/>
        </w:rPr>
        <w:t>Chaloupka</w:t>
      </w:r>
      <w:proofErr w:type="spellEnd"/>
      <w:r w:rsidRPr="003A6CD5">
        <w:rPr>
          <w:rFonts w:ascii="Times New Roman" w:hAnsi="Times New Roman" w:cs="Times New Roman"/>
          <w:sz w:val="24"/>
          <w:szCs w:val="24"/>
        </w:rPr>
        <w:t xml:space="preserve">, Frank 1991. “Rational Addictive Behavior and Cigarette Smoking,” </w:t>
      </w:r>
      <w:r w:rsidRPr="003A6CD5">
        <w:rPr>
          <w:rFonts w:ascii="Times New Roman" w:hAnsi="Times New Roman" w:cs="Times New Roman"/>
          <w:i/>
          <w:sz w:val="24"/>
          <w:szCs w:val="24"/>
        </w:rPr>
        <w:t xml:space="preserve">The Journal of Political Economy, </w:t>
      </w:r>
      <w:r w:rsidRPr="003A6CD5">
        <w:rPr>
          <w:rFonts w:ascii="Times New Roman" w:hAnsi="Times New Roman" w:cs="Times New Roman"/>
          <w:sz w:val="24"/>
          <w:szCs w:val="24"/>
        </w:rPr>
        <w:t>Vol. 99, No. 4 (</w:t>
      </w:r>
      <w:proofErr w:type="gramStart"/>
      <w:r w:rsidRPr="003A6CD5">
        <w:rPr>
          <w:rFonts w:ascii="Times New Roman" w:hAnsi="Times New Roman" w:cs="Times New Roman"/>
          <w:sz w:val="24"/>
          <w:szCs w:val="24"/>
        </w:rPr>
        <w:t>Aug.,</w:t>
      </w:r>
      <w:proofErr w:type="gramEnd"/>
      <w:r w:rsidRPr="003A6CD5">
        <w:rPr>
          <w:rFonts w:ascii="Times New Roman" w:hAnsi="Times New Roman" w:cs="Times New Roman"/>
          <w:sz w:val="24"/>
          <w:szCs w:val="24"/>
        </w:rPr>
        <w:t xml:space="preserve"> 1991), pp. 722-742.</w:t>
      </w:r>
    </w:p>
    <w:p w14:paraId="18E259EF"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3EA0F373"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Cleves, Mario, Gutierrez, </w:t>
      </w:r>
      <w:proofErr w:type="gramStart"/>
      <w:r>
        <w:rPr>
          <w:rFonts w:ascii="Times New Roman" w:hAnsi="Times New Roman" w:cs="Times New Roman"/>
          <w:sz w:val="24"/>
          <w:szCs w:val="24"/>
        </w:rPr>
        <w:t>Roberto  Gould</w:t>
      </w:r>
      <w:proofErr w:type="gramEnd"/>
      <w:r>
        <w:rPr>
          <w:rFonts w:ascii="Times New Roman" w:hAnsi="Times New Roman" w:cs="Times New Roman"/>
          <w:sz w:val="24"/>
          <w:szCs w:val="24"/>
        </w:rPr>
        <w:t xml:space="preserve">, William, Marchenko, </w:t>
      </w:r>
      <w:proofErr w:type="spellStart"/>
      <w:r>
        <w:rPr>
          <w:rFonts w:ascii="Times New Roman" w:hAnsi="Times New Roman" w:cs="Times New Roman"/>
          <w:sz w:val="24"/>
          <w:szCs w:val="24"/>
        </w:rPr>
        <w:t>Yulia</w:t>
      </w:r>
      <w:proofErr w:type="spellEnd"/>
      <w:r>
        <w:rPr>
          <w:rFonts w:ascii="Times New Roman" w:hAnsi="Times New Roman" w:cs="Times New Roman"/>
          <w:sz w:val="24"/>
          <w:szCs w:val="24"/>
        </w:rPr>
        <w:t xml:space="preserve"> 2008. An Introduction to Survival Analysis Using Stata. Stata press. 93-113 (Book)</w:t>
      </w:r>
    </w:p>
    <w:p w14:paraId="3FA86383"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39FE5F2C"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Collet, Roger, De </w:t>
      </w:r>
      <w:proofErr w:type="spellStart"/>
      <w:r>
        <w:rPr>
          <w:rFonts w:ascii="Times New Roman" w:hAnsi="Times New Roman" w:cs="Times New Roman"/>
          <w:sz w:val="24"/>
          <w:szCs w:val="24"/>
        </w:rPr>
        <w:t>Lapparent</w:t>
      </w:r>
      <w:proofErr w:type="spellEnd"/>
      <w:r>
        <w:rPr>
          <w:rFonts w:ascii="Times New Roman" w:hAnsi="Times New Roman" w:cs="Times New Roman"/>
          <w:sz w:val="24"/>
          <w:szCs w:val="24"/>
        </w:rPr>
        <w:t xml:space="preserve">, Mathieu and </w:t>
      </w:r>
      <w:proofErr w:type="spellStart"/>
      <w:r>
        <w:rPr>
          <w:rFonts w:ascii="Times New Roman" w:hAnsi="Times New Roman" w:cs="Times New Roman"/>
          <w:sz w:val="24"/>
          <w:szCs w:val="24"/>
        </w:rPr>
        <w:t>Hivery</w:t>
      </w:r>
      <w:proofErr w:type="spellEnd"/>
      <w:r>
        <w:rPr>
          <w:rFonts w:ascii="Times New Roman" w:hAnsi="Times New Roman" w:cs="Times New Roman"/>
          <w:sz w:val="24"/>
          <w:szCs w:val="24"/>
        </w:rPr>
        <w:t>, Laurent, (2010), Addiction to car use and dynamic elasticity measures in France, Post-Print, HAL, http://EconPapers.repec.org/RePec:hal:journl:hal-00614966.</w:t>
      </w:r>
    </w:p>
    <w:p w14:paraId="6E95F8DE"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0A794D58"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Constantinides</w:t>
      </w:r>
      <w:proofErr w:type="spellEnd"/>
      <w:r>
        <w:rPr>
          <w:rFonts w:ascii="Times New Roman" w:hAnsi="Times New Roman" w:cs="Times New Roman"/>
          <w:sz w:val="24"/>
          <w:szCs w:val="24"/>
        </w:rPr>
        <w:t>, G., 1990. “Habit formation: a resolution of the equity premium puzzle,” Levine’s Journal of Political Economy, University of Chicago Press, vol. 98(3), pages 519-43, June.</w:t>
      </w:r>
    </w:p>
    <w:p w14:paraId="6A98E3A3"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0661C6AD" w14:textId="77777777" w:rsidR="000B5559" w:rsidRDefault="000B5559" w:rsidP="000B5559">
      <w:pPr>
        <w:rPr>
          <w:rFonts w:ascii="Times New Roman" w:hAnsi="Times New Roman" w:cs="Times New Roman"/>
          <w:sz w:val="24"/>
          <w:szCs w:val="24"/>
        </w:rPr>
      </w:pPr>
      <w:r>
        <w:rPr>
          <w:rFonts w:ascii="Times New Roman" w:hAnsi="Times New Roman" w:cs="Times New Roman"/>
          <w:sz w:val="24"/>
          <w:szCs w:val="24"/>
        </w:rPr>
        <w:t xml:space="preserve">Cragg, J.G., 1971. Some statistical models for limited dependent variables with application to the demand for durable goods. </w:t>
      </w:r>
      <w:proofErr w:type="spellStart"/>
      <w:r>
        <w:rPr>
          <w:rFonts w:ascii="Times New Roman" w:hAnsi="Times New Roman" w:cs="Times New Roman"/>
          <w:sz w:val="24"/>
          <w:szCs w:val="24"/>
        </w:rPr>
        <w:t>Econometrica</w:t>
      </w:r>
      <w:proofErr w:type="spellEnd"/>
      <w:r>
        <w:rPr>
          <w:rFonts w:ascii="Times New Roman" w:hAnsi="Times New Roman" w:cs="Times New Roman"/>
          <w:sz w:val="24"/>
          <w:szCs w:val="24"/>
        </w:rPr>
        <w:t xml:space="preserve"> 39, 826-844.</w:t>
      </w:r>
    </w:p>
    <w:p w14:paraId="700F81E2" w14:textId="77777777" w:rsidR="000B5559" w:rsidRPr="003A6CD5" w:rsidRDefault="000B5559" w:rsidP="000B5559">
      <w:pPr>
        <w:rPr>
          <w:rFonts w:ascii="Times New Roman" w:hAnsi="Times New Roman" w:cs="Times New Roman"/>
          <w:sz w:val="24"/>
          <w:szCs w:val="24"/>
        </w:rPr>
      </w:pPr>
      <w:r w:rsidRPr="003A6CD5">
        <w:rPr>
          <w:rFonts w:ascii="Times New Roman" w:hAnsi="Times New Roman" w:cs="Times New Roman"/>
          <w:sz w:val="24"/>
          <w:szCs w:val="24"/>
        </w:rPr>
        <w:t xml:space="preserve">Dorsett, R., “An econometric analysis of smoking prevalence among lone mothers,” </w:t>
      </w:r>
      <w:r w:rsidRPr="003A6CD5">
        <w:rPr>
          <w:rFonts w:ascii="Times New Roman" w:hAnsi="Times New Roman" w:cs="Times New Roman"/>
          <w:i/>
          <w:sz w:val="24"/>
          <w:szCs w:val="24"/>
        </w:rPr>
        <w:t xml:space="preserve">Journal of Health Economics, </w:t>
      </w:r>
      <w:r w:rsidRPr="003A6CD5">
        <w:rPr>
          <w:rFonts w:ascii="Times New Roman" w:hAnsi="Times New Roman" w:cs="Times New Roman"/>
          <w:sz w:val="24"/>
          <w:szCs w:val="24"/>
        </w:rPr>
        <w:t>18 (1999), pp. 429-441</w:t>
      </w:r>
    </w:p>
    <w:p w14:paraId="1DF6AD4B"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sidRPr="003A6CD5">
        <w:rPr>
          <w:rFonts w:ascii="Times New Roman" w:hAnsi="Times New Roman" w:cs="Times New Roman"/>
          <w:sz w:val="24"/>
          <w:szCs w:val="24"/>
        </w:rPr>
        <w:t>Escario</w:t>
      </w:r>
      <w:proofErr w:type="spellEnd"/>
      <w:r w:rsidRPr="003A6CD5">
        <w:rPr>
          <w:rFonts w:ascii="Times New Roman" w:hAnsi="Times New Roman" w:cs="Times New Roman"/>
          <w:sz w:val="24"/>
          <w:szCs w:val="24"/>
        </w:rPr>
        <w:t xml:space="preserve">, Jose and Molina, Jose. “Testing for the Rational Addiction Hypothesis in Spanish Tobacco Consumption.” </w:t>
      </w:r>
      <w:r w:rsidRPr="003A6CD5">
        <w:rPr>
          <w:rFonts w:ascii="Times New Roman" w:hAnsi="Times New Roman" w:cs="Times New Roman"/>
          <w:i/>
          <w:sz w:val="24"/>
          <w:szCs w:val="24"/>
        </w:rPr>
        <w:t>Applied Economics Letters, 2001, 8, 211-215</w:t>
      </w:r>
      <w:r w:rsidRPr="003A6CD5">
        <w:rPr>
          <w:rFonts w:ascii="Times New Roman" w:hAnsi="Times New Roman" w:cs="Times New Roman"/>
          <w:sz w:val="24"/>
          <w:szCs w:val="24"/>
        </w:rPr>
        <w:t>.</w:t>
      </w:r>
    </w:p>
    <w:p w14:paraId="1B62E932"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3C98D990"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Fenn,</w:t>
      </w:r>
      <w:r w:rsidRPr="00CF45CB">
        <w:rPr>
          <w:rFonts w:ascii="Times New Roman" w:hAnsi="Times New Roman" w:cs="Times New Roman"/>
          <w:sz w:val="24"/>
          <w:szCs w:val="24"/>
        </w:rPr>
        <w:t xml:space="preserve"> </w:t>
      </w:r>
      <w:proofErr w:type="spellStart"/>
      <w:r>
        <w:rPr>
          <w:rFonts w:ascii="Times New Roman" w:hAnsi="Times New Roman" w:cs="Times New Roman"/>
          <w:sz w:val="24"/>
          <w:szCs w:val="24"/>
        </w:rPr>
        <w:t>Aju</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Antonovitz</w:t>
      </w:r>
      <w:proofErr w:type="spellEnd"/>
      <w:r>
        <w:rPr>
          <w:rFonts w:ascii="Times New Roman" w:hAnsi="Times New Roman" w:cs="Times New Roman"/>
          <w:sz w:val="24"/>
          <w:szCs w:val="24"/>
        </w:rPr>
        <w:t xml:space="preserve">, Frances and </w:t>
      </w:r>
      <w:proofErr w:type="spellStart"/>
      <w:proofErr w:type="gramStart"/>
      <w:r>
        <w:rPr>
          <w:rFonts w:ascii="Times New Roman" w:hAnsi="Times New Roman" w:cs="Times New Roman"/>
          <w:sz w:val="24"/>
          <w:szCs w:val="24"/>
        </w:rPr>
        <w:t>Schroeter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John. “Cigarettes and addiction information: new evidence in support of the rational addiction model” </w:t>
      </w:r>
      <w:r>
        <w:rPr>
          <w:rFonts w:ascii="Times New Roman" w:hAnsi="Times New Roman" w:cs="Times New Roman"/>
          <w:i/>
          <w:sz w:val="24"/>
          <w:szCs w:val="24"/>
        </w:rPr>
        <w:t xml:space="preserve">Economics Letter 72 </w:t>
      </w:r>
      <w:r>
        <w:rPr>
          <w:rFonts w:ascii="Times New Roman" w:hAnsi="Times New Roman" w:cs="Times New Roman"/>
          <w:sz w:val="24"/>
          <w:szCs w:val="24"/>
        </w:rPr>
        <w:t>(2001) 39-45.</w:t>
      </w:r>
    </w:p>
    <w:p w14:paraId="4EDF3E35"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65624960" w14:textId="77777777" w:rsidR="000B5559" w:rsidRPr="003A6CD5" w:rsidRDefault="000B5559" w:rsidP="000B5559">
      <w:pPr>
        <w:rPr>
          <w:rFonts w:ascii="Times New Roman" w:hAnsi="Times New Roman" w:cs="Times New Roman"/>
          <w:sz w:val="24"/>
          <w:szCs w:val="24"/>
        </w:rPr>
      </w:pPr>
      <w:r w:rsidRPr="003A6CD5">
        <w:rPr>
          <w:rFonts w:ascii="Times New Roman" w:hAnsi="Times New Roman" w:cs="Times New Roman"/>
          <w:sz w:val="24"/>
          <w:szCs w:val="24"/>
        </w:rPr>
        <w:t xml:space="preserve">Fries, A., Anthony, R. W., </w:t>
      </w:r>
      <w:proofErr w:type="spellStart"/>
      <w:r w:rsidRPr="003A6CD5">
        <w:rPr>
          <w:rFonts w:ascii="Times New Roman" w:hAnsi="Times New Roman" w:cs="Times New Roman"/>
          <w:sz w:val="24"/>
          <w:szCs w:val="24"/>
        </w:rPr>
        <w:t>Cseko</w:t>
      </w:r>
      <w:proofErr w:type="spellEnd"/>
      <w:r w:rsidRPr="003A6CD5">
        <w:rPr>
          <w:rFonts w:ascii="Times New Roman" w:hAnsi="Times New Roman" w:cs="Times New Roman"/>
          <w:sz w:val="24"/>
          <w:szCs w:val="24"/>
        </w:rPr>
        <w:t xml:space="preserve">, A., Gaither, C.C., Schulman, E. (2008). </w:t>
      </w:r>
      <w:r w:rsidRPr="003A6CD5">
        <w:rPr>
          <w:rFonts w:ascii="Times New Roman" w:hAnsi="Times New Roman" w:cs="Times New Roman"/>
          <w:i/>
          <w:sz w:val="24"/>
          <w:szCs w:val="24"/>
        </w:rPr>
        <w:t>The Price and Purity of Illicit Drugs</w:t>
      </w:r>
      <w:r w:rsidRPr="003A6CD5">
        <w:rPr>
          <w:rFonts w:ascii="Times New Roman" w:hAnsi="Times New Roman" w:cs="Times New Roman"/>
          <w:sz w:val="24"/>
          <w:szCs w:val="24"/>
        </w:rPr>
        <w:t xml:space="preserve">.  Institute for Defense Analyses. </w:t>
      </w:r>
    </w:p>
    <w:p w14:paraId="06A5C4B7" w14:textId="77777777" w:rsidR="000B5559" w:rsidRDefault="000B5559" w:rsidP="000B5559">
      <w:pPr>
        <w:rPr>
          <w:rFonts w:ascii="Times New Roman" w:hAnsi="Times New Roman" w:cs="Times New Roman"/>
          <w:sz w:val="24"/>
          <w:szCs w:val="24"/>
        </w:rPr>
      </w:pPr>
      <w:r w:rsidRPr="003A6CD5">
        <w:rPr>
          <w:rFonts w:ascii="Times New Roman" w:hAnsi="Times New Roman" w:cs="Times New Roman"/>
          <w:sz w:val="24"/>
          <w:szCs w:val="24"/>
        </w:rPr>
        <w:t xml:space="preserve">Fries, A., Anthony, R. W., </w:t>
      </w:r>
      <w:proofErr w:type="spellStart"/>
      <w:r w:rsidRPr="003A6CD5">
        <w:rPr>
          <w:rFonts w:ascii="Times New Roman" w:hAnsi="Times New Roman" w:cs="Times New Roman"/>
          <w:sz w:val="24"/>
          <w:szCs w:val="24"/>
        </w:rPr>
        <w:t>Cseko</w:t>
      </w:r>
      <w:proofErr w:type="spellEnd"/>
      <w:r w:rsidRPr="003A6CD5">
        <w:rPr>
          <w:rFonts w:ascii="Times New Roman" w:hAnsi="Times New Roman" w:cs="Times New Roman"/>
          <w:sz w:val="24"/>
          <w:szCs w:val="24"/>
        </w:rPr>
        <w:t xml:space="preserve">, A., Gaither, C.C., Schulman, E. (2008). </w:t>
      </w:r>
      <w:r>
        <w:rPr>
          <w:rFonts w:ascii="Times New Roman" w:hAnsi="Times New Roman" w:cs="Times New Roman"/>
          <w:i/>
          <w:sz w:val="24"/>
          <w:szCs w:val="24"/>
        </w:rPr>
        <w:t xml:space="preserve">Technical report for </w:t>
      </w:r>
      <w:r w:rsidRPr="003A6CD5">
        <w:rPr>
          <w:rFonts w:ascii="Times New Roman" w:hAnsi="Times New Roman" w:cs="Times New Roman"/>
          <w:i/>
          <w:sz w:val="24"/>
          <w:szCs w:val="24"/>
        </w:rPr>
        <w:t>The Price and Purity of Illicit Drugs</w:t>
      </w:r>
      <w:r w:rsidRPr="003A6CD5">
        <w:rPr>
          <w:rFonts w:ascii="Times New Roman" w:hAnsi="Times New Roman" w:cs="Times New Roman"/>
          <w:sz w:val="24"/>
          <w:szCs w:val="24"/>
        </w:rPr>
        <w:t>.</w:t>
      </w:r>
      <w:r>
        <w:rPr>
          <w:rFonts w:ascii="Times New Roman" w:hAnsi="Times New Roman" w:cs="Times New Roman"/>
          <w:sz w:val="24"/>
          <w:szCs w:val="24"/>
        </w:rPr>
        <w:t xml:space="preserve"> </w:t>
      </w:r>
      <w:r w:rsidRPr="003A6CD5">
        <w:rPr>
          <w:rFonts w:ascii="Times New Roman" w:hAnsi="Times New Roman" w:cs="Times New Roman"/>
          <w:sz w:val="24"/>
          <w:szCs w:val="24"/>
        </w:rPr>
        <w:t>Institute for Defense Analyses.</w:t>
      </w:r>
    </w:p>
    <w:p w14:paraId="207855FB" w14:textId="77777777" w:rsidR="000B5559" w:rsidRPr="003A6CD5" w:rsidRDefault="000B5559" w:rsidP="000B5559">
      <w:pPr>
        <w:rPr>
          <w:rFonts w:ascii="Times New Roman" w:hAnsi="Times New Roman" w:cs="Times New Roman"/>
          <w:sz w:val="24"/>
          <w:szCs w:val="24"/>
        </w:rPr>
      </w:pPr>
      <w:r>
        <w:rPr>
          <w:rFonts w:ascii="Times New Roman" w:hAnsi="Times New Roman" w:cs="Times New Roman"/>
          <w:sz w:val="24"/>
          <w:szCs w:val="24"/>
        </w:rPr>
        <w:t xml:space="preserve">Fryer, Roland G., Heaton, Paul S., Levitt, Steven D., Murphy, Kevin., “Measuring Crack Cocaine and Its Impact” The University Society of Fellows and NBER. (2006). </w:t>
      </w:r>
      <w:r w:rsidRPr="003A6CD5">
        <w:rPr>
          <w:rFonts w:ascii="Times New Roman" w:hAnsi="Times New Roman" w:cs="Times New Roman"/>
          <w:sz w:val="24"/>
          <w:szCs w:val="24"/>
        </w:rPr>
        <w:t xml:space="preserve"> </w:t>
      </w:r>
    </w:p>
    <w:p w14:paraId="43874C2F"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Greene H., William 2003. Econometric Analysis (Book p.74-80) </w:t>
      </w:r>
    </w:p>
    <w:p w14:paraId="38828449" w14:textId="77777777" w:rsidR="000B5559" w:rsidRDefault="000B5559" w:rsidP="000B5559">
      <w:pPr>
        <w:autoSpaceDE w:val="0"/>
        <w:autoSpaceDN w:val="0"/>
        <w:adjustRightInd w:val="0"/>
        <w:spacing w:after="0" w:line="240" w:lineRule="auto"/>
        <w:rPr>
          <w:rFonts w:ascii="Times New Roman" w:hAnsi="Times New Roman" w:cs="Times New Roman"/>
          <w:sz w:val="24"/>
          <w:szCs w:val="24"/>
        </w:rPr>
      </w:pPr>
    </w:p>
    <w:p w14:paraId="0219BCDD"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r w:rsidRPr="003A6CD5">
        <w:rPr>
          <w:rFonts w:ascii="Times New Roman" w:hAnsi="Times New Roman" w:cs="Times New Roman"/>
          <w:sz w:val="24"/>
          <w:szCs w:val="24"/>
        </w:rPr>
        <w:t xml:space="preserve">Greenwald, K. Mark, Roddy, Juliette and </w:t>
      </w:r>
      <w:proofErr w:type="spellStart"/>
      <w:r w:rsidRPr="003A6CD5">
        <w:rPr>
          <w:rFonts w:ascii="Times New Roman" w:hAnsi="Times New Roman" w:cs="Times New Roman"/>
          <w:sz w:val="24"/>
          <w:szCs w:val="24"/>
        </w:rPr>
        <w:t>Steinmiller</w:t>
      </w:r>
      <w:proofErr w:type="spellEnd"/>
      <w:r w:rsidRPr="003A6CD5">
        <w:rPr>
          <w:rFonts w:ascii="Times New Roman" w:hAnsi="Times New Roman" w:cs="Times New Roman"/>
          <w:sz w:val="24"/>
          <w:szCs w:val="24"/>
        </w:rPr>
        <w:t xml:space="preserve">, L. Caren (2011). “Heroin Purchasing Is Income and Price Sensitive.” </w:t>
      </w:r>
      <w:r w:rsidRPr="003A6CD5">
        <w:rPr>
          <w:rFonts w:ascii="Times New Roman" w:hAnsi="Times New Roman" w:cs="Times New Roman"/>
          <w:i/>
          <w:sz w:val="24"/>
          <w:szCs w:val="24"/>
        </w:rPr>
        <w:t xml:space="preserve">Psychology of Addictive Behaviors, 2011, </w:t>
      </w:r>
      <w:r w:rsidRPr="003A6CD5">
        <w:rPr>
          <w:rFonts w:ascii="Times New Roman" w:hAnsi="Times New Roman" w:cs="Times New Roman"/>
          <w:sz w:val="24"/>
          <w:szCs w:val="24"/>
        </w:rPr>
        <w:t>Vol. 25, No. 2, 358-364.</w:t>
      </w:r>
    </w:p>
    <w:p w14:paraId="306F23AE"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
    <w:p w14:paraId="32B8A94C" w14:textId="77777777" w:rsidR="000B5559" w:rsidRDefault="000B5559" w:rsidP="000B5559">
      <w:pPr>
        <w:rPr>
          <w:rFonts w:ascii="Times New Roman" w:hAnsi="Times New Roman" w:cs="Times New Roman"/>
          <w:sz w:val="24"/>
          <w:szCs w:val="24"/>
        </w:rPr>
      </w:pPr>
      <w:r w:rsidRPr="003A6CD5">
        <w:rPr>
          <w:rFonts w:ascii="Times New Roman" w:hAnsi="Times New Roman" w:cs="Times New Roman"/>
          <w:sz w:val="24"/>
          <w:szCs w:val="24"/>
        </w:rPr>
        <w:t xml:space="preserve">Grossman, Michael and </w:t>
      </w:r>
      <w:proofErr w:type="spellStart"/>
      <w:r w:rsidRPr="003A6CD5">
        <w:rPr>
          <w:rFonts w:ascii="Times New Roman" w:hAnsi="Times New Roman" w:cs="Times New Roman"/>
          <w:sz w:val="24"/>
          <w:szCs w:val="24"/>
        </w:rPr>
        <w:t>Chaloupka</w:t>
      </w:r>
      <w:proofErr w:type="spellEnd"/>
      <w:r w:rsidRPr="003A6CD5">
        <w:rPr>
          <w:rFonts w:ascii="Times New Roman" w:hAnsi="Times New Roman" w:cs="Times New Roman"/>
          <w:sz w:val="24"/>
          <w:szCs w:val="24"/>
        </w:rPr>
        <w:t xml:space="preserve">, Frank J. “The demand for cocaine by young adults: a rational addiction approach.” </w:t>
      </w:r>
      <w:r w:rsidRPr="003A6CD5">
        <w:rPr>
          <w:rFonts w:ascii="Times New Roman" w:hAnsi="Times New Roman" w:cs="Times New Roman"/>
          <w:i/>
          <w:sz w:val="24"/>
          <w:szCs w:val="24"/>
        </w:rPr>
        <w:t xml:space="preserve">Journal of Health Economics </w:t>
      </w:r>
      <w:r w:rsidRPr="003A6CD5">
        <w:rPr>
          <w:rFonts w:ascii="Times New Roman" w:hAnsi="Times New Roman" w:cs="Times New Roman"/>
          <w:sz w:val="24"/>
          <w:szCs w:val="24"/>
        </w:rPr>
        <w:t>17, 1998, 427-474.</w:t>
      </w:r>
    </w:p>
    <w:p w14:paraId="7143A658" w14:textId="77777777" w:rsidR="000B5559" w:rsidRDefault="000B5559" w:rsidP="000B5559">
      <w:pPr>
        <w:rPr>
          <w:rFonts w:ascii="Times New Roman" w:hAnsi="Times New Roman" w:cs="Times New Roman"/>
          <w:sz w:val="24"/>
          <w:szCs w:val="24"/>
        </w:rPr>
      </w:pPr>
      <w:r w:rsidRPr="003A6CD5">
        <w:rPr>
          <w:rFonts w:ascii="Times New Roman" w:hAnsi="Times New Roman" w:cs="Times New Roman"/>
          <w:sz w:val="24"/>
          <w:szCs w:val="24"/>
        </w:rPr>
        <w:t xml:space="preserve">Grossman, Michael and </w:t>
      </w:r>
      <w:proofErr w:type="spellStart"/>
      <w:r w:rsidRPr="003A6CD5">
        <w:rPr>
          <w:rFonts w:ascii="Times New Roman" w:hAnsi="Times New Roman" w:cs="Times New Roman"/>
          <w:sz w:val="24"/>
          <w:szCs w:val="24"/>
        </w:rPr>
        <w:t>Chaloupka</w:t>
      </w:r>
      <w:proofErr w:type="spellEnd"/>
      <w:r w:rsidRPr="003A6CD5">
        <w:rPr>
          <w:rFonts w:ascii="Times New Roman" w:hAnsi="Times New Roman" w:cs="Times New Roman"/>
          <w:sz w:val="24"/>
          <w:szCs w:val="24"/>
        </w:rPr>
        <w:t xml:space="preserve">, </w:t>
      </w:r>
      <w:proofErr w:type="spellStart"/>
      <w:r>
        <w:rPr>
          <w:rFonts w:ascii="Times New Roman" w:hAnsi="Times New Roman" w:cs="Times New Roman"/>
          <w:sz w:val="24"/>
          <w:szCs w:val="24"/>
        </w:rPr>
        <w:t>Sirtalan</w:t>
      </w:r>
      <w:proofErr w:type="spellEnd"/>
      <w:r>
        <w:rPr>
          <w:rFonts w:ascii="Times New Roman" w:hAnsi="Times New Roman" w:cs="Times New Roman"/>
          <w:sz w:val="24"/>
          <w:szCs w:val="24"/>
        </w:rPr>
        <w:t xml:space="preserve">, Ismail </w:t>
      </w:r>
      <w:r w:rsidRPr="003A6CD5">
        <w:rPr>
          <w:rFonts w:ascii="Times New Roman" w:hAnsi="Times New Roman" w:cs="Times New Roman"/>
          <w:sz w:val="24"/>
          <w:szCs w:val="24"/>
        </w:rPr>
        <w:t>“</w:t>
      </w:r>
      <w:r>
        <w:rPr>
          <w:rFonts w:cs="Times New Roman"/>
          <w:sz w:val="24"/>
          <w:szCs w:val="24"/>
        </w:rPr>
        <w:t>An Empirical Analysis of Alcohol Addiction: Results from the Monitoring the Future Panels</w:t>
      </w:r>
      <w:r w:rsidRPr="003A6CD5">
        <w:rPr>
          <w:rFonts w:ascii="Times New Roman" w:hAnsi="Times New Roman" w:cs="Times New Roman"/>
          <w:sz w:val="24"/>
          <w:szCs w:val="24"/>
        </w:rPr>
        <w:t xml:space="preserve">.” </w:t>
      </w:r>
      <w:r>
        <w:rPr>
          <w:rFonts w:ascii="Times New Roman" w:hAnsi="Times New Roman" w:cs="Times New Roman"/>
          <w:sz w:val="24"/>
          <w:szCs w:val="24"/>
        </w:rPr>
        <w:t>Economic Inquiry 36</w:t>
      </w:r>
      <w:r w:rsidRPr="003A6CD5">
        <w:rPr>
          <w:rFonts w:ascii="Times New Roman" w:hAnsi="Times New Roman" w:cs="Times New Roman"/>
          <w:sz w:val="24"/>
          <w:szCs w:val="24"/>
        </w:rPr>
        <w:t>, 1998,</w:t>
      </w:r>
      <w:r>
        <w:rPr>
          <w:rFonts w:ascii="Times New Roman" w:hAnsi="Times New Roman" w:cs="Times New Roman"/>
          <w:sz w:val="24"/>
          <w:szCs w:val="24"/>
        </w:rPr>
        <w:t xml:space="preserve"> January 38-48</w:t>
      </w:r>
      <w:r w:rsidRPr="003A6CD5">
        <w:rPr>
          <w:rFonts w:ascii="Times New Roman" w:hAnsi="Times New Roman" w:cs="Times New Roman"/>
          <w:sz w:val="24"/>
          <w:szCs w:val="24"/>
        </w:rPr>
        <w:t>.</w:t>
      </w:r>
    </w:p>
    <w:p w14:paraId="4B5160B9" w14:textId="77777777" w:rsidR="000B5559" w:rsidRDefault="000B5559" w:rsidP="000B5559">
      <w:pPr>
        <w:rPr>
          <w:rFonts w:ascii="Times New Roman" w:hAnsi="Times New Roman" w:cs="Times New Roman"/>
          <w:sz w:val="24"/>
          <w:szCs w:val="24"/>
        </w:rPr>
      </w:pPr>
      <w:r>
        <w:rPr>
          <w:rFonts w:ascii="Times New Roman" w:hAnsi="Times New Roman" w:cs="Times New Roman"/>
          <w:sz w:val="24"/>
          <w:szCs w:val="24"/>
        </w:rPr>
        <w:t xml:space="preserve">Gruber, J., </w:t>
      </w:r>
      <w:proofErr w:type="spellStart"/>
      <w:r>
        <w:rPr>
          <w:rFonts w:ascii="Times New Roman" w:hAnsi="Times New Roman" w:cs="Times New Roman"/>
          <w:sz w:val="24"/>
          <w:szCs w:val="24"/>
        </w:rPr>
        <w:t>Koszegi</w:t>
      </w:r>
      <w:proofErr w:type="spellEnd"/>
      <w:r>
        <w:rPr>
          <w:rFonts w:ascii="Times New Roman" w:hAnsi="Times New Roman" w:cs="Times New Roman"/>
          <w:sz w:val="24"/>
          <w:szCs w:val="24"/>
        </w:rPr>
        <w:t>, B., 2001. Is addiction ‘rational?’ Theory and evidence, Quarterly Journal of Economics 116(4) 1261-1303.</w:t>
      </w:r>
    </w:p>
    <w:p w14:paraId="0BF882A2" w14:textId="77777777" w:rsidR="000B5559" w:rsidRDefault="000B5559" w:rsidP="000B5559">
      <w:pPr>
        <w:rPr>
          <w:rFonts w:ascii="Times New Roman" w:hAnsi="Times New Roman" w:cs="Times New Roman"/>
          <w:sz w:val="24"/>
          <w:szCs w:val="24"/>
        </w:rPr>
      </w:pPr>
    </w:p>
    <w:p w14:paraId="57B84A21" w14:textId="77777777" w:rsidR="000B5559" w:rsidRDefault="000B5559" w:rsidP="000B5559">
      <w:pPr>
        <w:rPr>
          <w:rFonts w:ascii="Times New Roman" w:hAnsi="Times New Roman" w:cs="Times New Roman"/>
          <w:sz w:val="24"/>
          <w:szCs w:val="24"/>
        </w:rPr>
      </w:pPr>
      <w:proofErr w:type="spellStart"/>
      <w:r>
        <w:rPr>
          <w:rFonts w:ascii="Times New Roman" w:hAnsi="Times New Roman" w:cs="Times New Roman"/>
          <w:sz w:val="24"/>
          <w:szCs w:val="24"/>
        </w:rPr>
        <w:t>Hardle</w:t>
      </w:r>
      <w:proofErr w:type="spellEnd"/>
      <w:r>
        <w:rPr>
          <w:rFonts w:ascii="Times New Roman" w:hAnsi="Times New Roman" w:cs="Times New Roman"/>
          <w:sz w:val="24"/>
          <w:szCs w:val="24"/>
        </w:rPr>
        <w:t xml:space="preserve">, Wolfgang, Joel </w:t>
      </w:r>
      <w:proofErr w:type="gramStart"/>
      <w:r>
        <w:rPr>
          <w:rFonts w:ascii="Times New Roman" w:hAnsi="Times New Roman" w:cs="Times New Roman"/>
          <w:sz w:val="24"/>
          <w:szCs w:val="24"/>
        </w:rPr>
        <w:t>Horowitz</w:t>
      </w:r>
      <w:proofErr w:type="gramEnd"/>
      <w:r>
        <w:rPr>
          <w:rFonts w:ascii="Times New Roman" w:hAnsi="Times New Roman" w:cs="Times New Roman"/>
          <w:sz w:val="24"/>
          <w:szCs w:val="24"/>
        </w:rPr>
        <w:t xml:space="preserve"> and Jens-Peter </w:t>
      </w:r>
      <w:proofErr w:type="spellStart"/>
      <w:r>
        <w:rPr>
          <w:rFonts w:ascii="Times New Roman" w:hAnsi="Times New Roman" w:cs="Times New Roman"/>
          <w:sz w:val="24"/>
          <w:szCs w:val="24"/>
        </w:rPr>
        <w:t>Kreiss</w:t>
      </w:r>
      <w:proofErr w:type="spellEnd"/>
      <w:r>
        <w:rPr>
          <w:rFonts w:ascii="Times New Roman" w:hAnsi="Times New Roman" w:cs="Times New Roman"/>
          <w:sz w:val="24"/>
          <w:szCs w:val="24"/>
        </w:rPr>
        <w:t>. “Bootstrap Methods for Time Series” 2001.</w:t>
      </w:r>
    </w:p>
    <w:p w14:paraId="5400C68E" w14:textId="77777777" w:rsidR="000B5559" w:rsidRDefault="000B5559" w:rsidP="000B5559">
      <w:pPr>
        <w:rPr>
          <w:rFonts w:ascii="Times New Roman" w:hAnsi="Times New Roman" w:cs="Times New Roman"/>
          <w:sz w:val="24"/>
          <w:szCs w:val="24"/>
        </w:rPr>
      </w:pPr>
      <w:r>
        <w:rPr>
          <w:rFonts w:ascii="Times New Roman" w:hAnsi="Times New Roman" w:cs="Times New Roman"/>
          <w:sz w:val="24"/>
          <w:szCs w:val="24"/>
        </w:rPr>
        <w:lastRenderedPageBreak/>
        <w:t xml:space="preserve">Keeler, Theodore E., Hu, The-Wei, Barnett, Paul G., Manning, Willard G. “Taxation, regulation, and addiction: a demand function for cigarettes based on time-series evidence” </w:t>
      </w:r>
      <w:r>
        <w:rPr>
          <w:rFonts w:ascii="Times New Roman" w:hAnsi="Times New Roman" w:cs="Times New Roman"/>
          <w:i/>
          <w:sz w:val="24"/>
          <w:szCs w:val="24"/>
        </w:rPr>
        <w:t xml:space="preserve">Journal of Health Economics </w:t>
      </w:r>
      <w:r>
        <w:rPr>
          <w:rFonts w:ascii="Times New Roman" w:hAnsi="Times New Roman" w:cs="Times New Roman"/>
          <w:sz w:val="24"/>
          <w:szCs w:val="24"/>
        </w:rPr>
        <w:t>12 (1993).</w:t>
      </w:r>
    </w:p>
    <w:p w14:paraId="3CCE0503" w14:textId="77777777" w:rsidR="000B5559" w:rsidRDefault="000B5559" w:rsidP="000B5559">
      <w:pPr>
        <w:rPr>
          <w:rFonts w:ascii="Times New Roman" w:hAnsi="Times New Roman" w:cs="Times New Roman"/>
          <w:sz w:val="24"/>
          <w:szCs w:val="24"/>
        </w:rPr>
      </w:pPr>
      <w:r>
        <w:rPr>
          <w:rFonts w:ascii="Times New Roman" w:hAnsi="Times New Roman" w:cs="Times New Roman"/>
          <w:sz w:val="24"/>
          <w:szCs w:val="24"/>
        </w:rPr>
        <w:t xml:space="preserve">Liu,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-Long Liu,</w:t>
      </w:r>
      <w:r w:rsidRPr="004D38F7">
        <w:rPr>
          <w:rFonts w:ascii="Times New Roman" w:hAnsi="Times New Roman" w:cs="Times New Roman"/>
          <w:sz w:val="24"/>
          <w:szCs w:val="24"/>
        </w:rPr>
        <w:t xml:space="preserve">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-Tan, </w:t>
      </w:r>
      <w:proofErr w:type="spellStart"/>
      <w:r>
        <w:rPr>
          <w:rFonts w:ascii="Times New Roman" w:hAnsi="Times New Roman" w:cs="Times New Roman"/>
          <w:sz w:val="24"/>
          <w:szCs w:val="24"/>
        </w:rPr>
        <w:t>Hammitt</w:t>
      </w:r>
      <w:proofErr w:type="spellEnd"/>
      <w:r>
        <w:rPr>
          <w:rFonts w:ascii="Times New Roman" w:hAnsi="Times New Roman" w:cs="Times New Roman"/>
          <w:sz w:val="24"/>
          <w:szCs w:val="24"/>
        </w:rPr>
        <w:t xml:space="preserve">, James K.  and Chou, Shin-Yi (1999). “The price elasticity of opium in Taiwan 1914-1942.” </w:t>
      </w:r>
      <w:r>
        <w:rPr>
          <w:rFonts w:ascii="Times New Roman" w:hAnsi="Times New Roman" w:cs="Times New Roman"/>
          <w:i/>
          <w:sz w:val="24"/>
          <w:szCs w:val="24"/>
        </w:rPr>
        <w:t xml:space="preserve">Journal of Health Economics </w:t>
      </w:r>
      <w:r w:rsidRPr="00630D3B">
        <w:rPr>
          <w:rFonts w:ascii="Times New Roman" w:hAnsi="Times New Roman" w:cs="Times New Roman"/>
          <w:sz w:val="24"/>
          <w:szCs w:val="24"/>
        </w:rPr>
        <w:t>18 (1999)</w:t>
      </w:r>
      <w:r>
        <w:rPr>
          <w:rFonts w:ascii="Times New Roman" w:hAnsi="Times New Roman" w:cs="Times New Roman"/>
          <w:sz w:val="24"/>
          <w:szCs w:val="24"/>
        </w:rPr>
        <w:t xml:space="preserve"> 795-810.</w:t>
      </w:r>
    </w:p>
    <w:p w14:paraId="46A30C3F" w14:textId="77777777" w:rsidR="000B5559" w:rsidRDefault="000B5559" w:rsidP="000B5559">
      <w:pPr>
        <w:rPr>
          <w:rFonts w:ascii="Times New Roman" w:hAnsi="Times New Roman" w:cs="Times New Roman"/>
          <w:sz w:val="24"/>
          <w:szCs w:val="24"/>
        </w:rPr>
      </w:pPr>
      <w:proofErr w:type="spellStart"/>
      <w:r>
        <w:rPr>
          <w:rFonts w:ascii="Times New Roman" w:hAnsi="Times New Roman" w:cs="Times New Roman"/>
          <w:sz w:val="24"/>
          <w:szCs w:val="24"/>
        </w:rPr>
        <w:t>Labeaga</w:t>
      </w:r>
      <w:proofErr w:type="spellEnd"/>
      <w:r>
        <w:rPr>
          <w:rFonts w:ascii="Times New Roman" w:hAnsi="Times New Roman" w:cs="Times New Roman"/>
          <w:sz w:val="24"/>
          <w:szCs w:val="24"/>
        </w:rPr>
        <w:t xml:space="preserve">, Jose M. “A double-hurdle rational addiction model with heterogeneity: Estimating the demand for tobacco” </w:t>
      </w:r>
      <w:r>
        <w:rPr>
          <w:rFonts w:ascii="Times New Roman" w:hAnsi="Times New Roman" w:cs="Times New Roman"/>
          <w:i/>
          <w:sz w:val="24"/>
          <w:szCs w:val="24"/>
        </w:rPr>
        <w:t xml:space="preserve">Journal of Econometrics </w:t>
      </w:r>
      <w:r w:rsidRPr="006D3493">
        <w:rPr>
          <w:rFonts w:ascii="Times New Roman" w:hAnsi="Times New Roman" w:cs="Times New Roman"/>
          <w:sz w:val="24"/>
          <w:szCs w:val="24"/>
        </w:rPr>
        <w:t>93</w:t>
      </w:r>
      <w:r>
        <w:rPr>
          <w:rFonts w:ascii="Times New Roman" w:hAnsi="Times New Roman" w:cs="Times New Roman"/>
          <w:sz w:val="24"/>
          <w:szCs w:val="24"/>
        </w:rPr>
        <w:t>(1999). 49-72.</w:t>
      </w:r>
    </w:p>
    <w:p w14:paraId="7819A3A7" w14:textId="77777777" w:rsidR="000B5559" w:rsidRPr="0057174D" w:rsidRDefault="000B5559" w:rsidP="000B5559">
      <w:pPr>
        <w:rPr>
          <w:rFonts w:ascii="Times New Roman" w:hAnsi="Times New Roman" w:cs="Times New Roman"/>
          <w:sz w:val="24"/>
          <w:szCs w:val="24"/>
        </w:rPr>
      </w:pPr>
      <w:proofErr w:type="spellStart"/>
      <w:r>
        <w:rPr>
          <w:rFonts w:ascii="Times New Roman" w:hAnsi="Times New Roman" w:cs="Times New Roman"/>
          <w:sz w:val="24"/>
          <w:szCs w:val="24"/>
        </w:rPr>
        <w:t>McVay</w:t>
      </w:r>
      <w:proofErr w:type="spellEnd"/>
      <w:r>
        <w:rPr>
          <w:rFonts w:ascii="Times New Roman" w:hAnsi="Times New Roman" w:cs="Times New Roman"/>
          <w:sz w:val="24"/>
          <w:szCs w:val="24"/>
        </w:rPr>
        <w:t xml:space="preserve">, Doug, Schiraldi, Vincent, and </w:t>
      </w:r>
      <w:proofErr w:type="spellStart"/>
      <w:r>
        <w:rPr>
          <w:rFonts w:ascii="Times New Roman" w:hAnsi="Times New Roman" w:cs="Times New Roman"/>
          <w:sz w:val="24"/>
          <w:szCs w:val="24"/>
        </w:rPr>
        <w:t>Ziedenberg</w:t>
      </w:r>
      <w:proofErr w:type="spellEnd"/>
      <w:r>
        <w:rPr>
          <w:rFonts w:ascii="Times New Roman" w:hAnsi="Times New Roman" w:cs="Times New Roman"/>
          <w:sz w:val="24"/>
          <w:szCs w:val="24"/>
        </w:rPr>
        <w:t xml:space="preserve">, Jason. “Treatment or Incarceration?” </w:t>
      </w:r>
      <w:r>
        <w:rPr>
          <w:rFonts w:ascii="Times New Roman" w:hAnsi="Times New Roman" w:cs="Times New Roman"/>
          <w:i/>
          <w:sz w:val="24"/>
          <w:szCs w:val="24"/>
        </w:rPr>
        <w:t>The Justice Policy institute</w:t>
      </w:r>
      <w:r>
        <w:rPr>
          <w:rFonts w:ascii="Times New Roman" w:hAnsi="Times New Roman" w:cs="Times New Roman"/>
          <w:sz w:val="24"/>
          <w:szCs w:val="24"/>
        </w:rPr>
        <w:t xml:space="preserve"> January 2004.</w:t>
      </w:r>
    </w:p>
    <w:p w14:paraId="0AA8248C" w14:textId="77777777" w:rsidR="000B5559" w:rsidRPr="004D38F7" w:rsidRDefault="000B5559" w:rsidP="000B5559">
      <w:pPr>
        <w:rPr>
          <w:rFonts w:ascii="Times New Roman" w:hAnsi="Times New Roman" w:cs="Times New Roman"/>
          <w:sz w:val="24"/>
          <w:szCs w:val="24"/>
        </w:rPr>
      </w:pPr>
      <w:proofErr w:type="spellStart"/>
      <w:r>
        <w:rPr>
          <w:rFonts w:ascii="Times New Roman" w:hAnsi="Times New Roman" w:cs="Times New Roman"/>
          <w:sz w:val="24"/>
          <w:szCs w:val="24"/>
        </w:rPr>
        <w:t>Mehra</w:t>
      </w:r>
      <w:proofErr w:type="spellEnd"/>
      <w:r>
        <w:rPr>
          <w:rFonts w:ascii="Times New Roman" w:hAnsi="Times New Roman" w:cs="Times New Roman"/>
          <w:sz w:val="24"/>
          <w:szCs w:val="24"/>
        </w:rPr>
        <w:t>, Rajnish &amp; Prescott, Edward C., 1985. “The equity premium: A puzzle,” Journal of Monetary Economics, Elsevier, vol. 15(2), pages 145-161, March.</w:t>
      </w:r>
    </w:p>
    <w:p w14:paraId="6F8ED178"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roofErr w:type="spellStart"/>
      <w:r w:rsidRPr="003A6CD5">
        <w:rPr>
          <w:rFonts w:ascii="Times New Roman" w:hAnsi="Times New Roman" w:cs="Times New Roman"/>
          <w:sz w:val="24"/>
          <w:szCs w:val="24"/>
        </w:rPr>
        <w:t>Olekalns</w:t>
      </w:r>
      <w:proofErr w:type="spellEnd"/>
      <w:r w:rsidRPr="003A6CD5">
        <w:rPr>
          <w:rFonts w:ascii="Times New Roman" w:hAnsi="Times New Roman" w:cs="Times New Roman"/>
          <w:sz w:val="24"/>
          <w:szCs w:val="24"/>
        </w:rPr>
        <w:t xml:space="preserve">, N., </w:t>
      </w:r>
      <w:proofErr w:type="spellStart"/>
      <w:r w:rsidRPr="003A6CD5">
        <w:rPr>
          <w:rFonts w:ascii="Times New Roman" w:hAnsi="Times New Roman" w:cs="Times New Roman"/>
          <w:sz w:val="24"/>
          <w:szCs w:val="24"/>
        </w:rPr>
        <w:t>Bardsley</w:t>
      </w:r>
      <w:proofErr w:type="spellEnd"/>
      <w:r w:rsidRPr="003A6CD5">
        <w:rPr>
          <w:rFonts w:ascii="Times New Roman" w:hAnsi="Times New Roman" w:cs="Times New Roman"/>
          <w:sz w:val="24"/>
          <w:szCs w:val="24"/>
        </w:rPr>
        <w:t xml:space="preserve">, P., 1996. “Rational addiction to caffeine: an analysis of coffee consumption.” </w:t>
      </w:r>
      <w:r w:rsidRPr="00CF45CB">
        <w:rPr>
          <w:rFonts w:ascii="Times New Roman" w:hAnsi="Times New Roman" w:cs="Times New Roman"/>
          <w:i/>
          <w:sz w:val="24"/>
          <w:szCs w:val="24"/>
        </w:rPr>
        <w:t>Journal of Political Economy</w:t>
      </w:r>
      <w:r w:rsidRPr="003A6CD5">
        <w:rPr>
          <w:rFonts w:ascii="Times New Roman" w:hAnsi="Times New Roman" w:cs="Times New Roman"/>
          <w:sz w:val="24"/>
          <w:szCs w:val="24"/>
        </w:rPr>
        <w:t xml:space="preserve"> 104, 1100-1104. </w:t>
      </w:r>
    </w:p>
    <w:p w14:paraId="5506D4CA"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
    <w:p w14:paraId="021E2E51"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r w:rsidRPr="003A6CD5">
        <w:rPr>
          <w:rFonts w:ascii="Times New Roman" w:hAnsi="Times New Roman" w:cs="Times New Roman"/>
          <w:sz w:val="24"/>
          <w:szCs w:val="24"/>
        </w:rPr>
        <w:t>Pollak, Robert A. “Habit Formation and Dynamic Demand function.” J.P.E. 78, no. 4, pt. 1 (July/August 1970): 745-63</w:t>
      </w:r>
    </w:p>
    <w:p w14:paraId="5AE3803D"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p>
    <w:p w14:paraId="64BB8172" w14:textId="77777777" w:rsidR="000B5559" w:rsidRPr="003A6CD5" w:rsidRDefault="000B5559" w:rsidP="000B5559">
      <w:pPr>
        <w:autoSpaceDE w:val="0"/>
        <w:autoSpaceDN w:val="0"/>
        <w:adjustRightInd w:val="0"/>
        <w:spacing w:after="0" w:line="240" w:lineRule="auto"/>
        <w:rPr>
          <w:rFonts w:ascii="Times New Roman" w:hAnsi="Times New Roman" w:cs="Times New Roman"/>
          <w:sz w:val="24"/>
          <w:szCs w:val="24"/>
        </w:rPr>
      </w:pPr>
      <w:r w:rsidRPr="003A6CD5">
        <w:rPr>
          <w:rFonts w:ascii="Times New Roman" w:hAnsi="Times New Roman" w:cs="Times New Roman"/>
          <w:sz w:val="24"/>
          <w:szCs w:val="24"/>
        </w:rPr>
        <w:t xml:space="preserve">Ryder, </w:t>
      </w:r>
      <w:proofErr w:type="spellStart"/>
      <w:r w:rsidRPr="003A6CD5">
        <w:rPr>
          <w:rFonts w:ascii="Times New Roman" w:hAnsi="Times New Roman" w:cs="Times New Roman"/>
          <w:sz w:val="24"/>
          <w:szCs w:val="24"/>
        </w:rPr>
        <w:t>Harl</w:t>
      </w:r>
      <w:proofErr w:type="spellEnd"/>
      <w:r w:rsidRPr="003A6CD5">
        <w:rPr>
          <w:rFonts w:ascii="Times New Roman" w:hAnsi="Times New Roman" w:cs="Times New Roman"/>
          <w:sz w:val="24"/>
          <w:szCs w:val="24"/>
        </w:rPr>
        <w:t xml:space="preserve"> E., Jr., and Heal, Geoffrey M. “Optimum Growth with Intertemporally Dependent Preferences.” Rev. Econ. Studies 40 (January 1973): 1-33.</w:t>
      </w:r>
    </w:p>
    <w:p w14:paraId="0861E8BB" w14:textId="77777777" w:rsidR="000B5559" w:rsidRDefault="000B5559" w:rsidP="000B5559">
      <w:pPr>
        <w:rPr>
          <w:rStyle w:val="Emphasis"/>
          <w:rFonts w:ascii="Times New Roman" w:hAnsi="Times New Roman" w:cs="Times New Roman"/>
          <w:color w:val="000000"/>
          <w:sz w:val="24"/>
          <w:szCs w:val="24"/>
        </w:rPr>
      </w:pPr>
    </w:p>
    <w:p w14:paraId="2F29FA25" w14:textId="77777777" w:rsidR="000B5559" w:rsidRPr="00630D3B" w:rsidRDefault="000B5559" w:rsidP="000B5559">
      <w:pPr>
        <w:rPr>
          <w:rStyle w:val="ft"/>
          <w:rFonts w:ascii="Times New Roman" w:hAnsi="Times New Roman" w:cs="Times New Roman"/>
          <w:color w:val="000000"/>
          <w:sz w:val="24"/>
          <w:szCs w:val="24"/>
        </w:rPr>
      </w:pPr>
      <w:proofErr w:type="spellStart"/>
      <w:r w:rsidRPr="00630D3B">
        <w:rPr>
          <w:rStyle w:val="Emphasis"/>
          <w:rFonts w:ascii="Times New Roman" w:hAnsi="Times New Roman" w:cs="Times New Roman"/>
          <w:b w:val="0"/>
          <w:color w:val="000000"/>
          <w:sz w:val="24"/>
          <w:szCs w:val="24"/>
        </w:rPr>
        <w:t>Saffer</w:t>
      </w:r>
      <w:proofErr w:type="spellEnd"/>
      <w:r w:rsidRPr="00630D3B">
        <w:rPr>
          <w:rStyle w:val="ft"/>
          <w:rFonts w:ascii="Times New Roman" w:hAnsi="Times New Roman" w:cs="Times New Roman"/>
          <w:color w:val="000000"/>
          <w:sz w:val="24"/>
          <w:szCs w:val="24"/>
        </w:rPr>
        <w:t xml:space="preserve">, Henry and Frank </w:t>
      </w:r>
      <w:proofErr w:type="spellStart"/>
      <w:r w:rsidRPr="00630D3B">
        <w:rPr>
          <w:rStyle w:val="Emphasis"/>
          <w:rFonts w:ascii="Times New Roman" w:hAnsi="Times New Roman" w:cs="Times New Roman"/>
          <w:b w:val="0"/>
          <w:color w:val="000000"/>
          <w:sz w:val="24"/>
          <w:szCs w:val="24"/>
        </w:rPr>
        <w:t>Chaloupka</w:t>
      </w:r>
      <w:proofErr w:type="spellEnd"/>
      <w:r w:rsidRPr="00630D3B">
        <w:rPr>
          <w:rStyle w:val="ft"/>
          <w:rFonts w:ascii="Times New Roman" w:hAnsi="Times New Roman" w:cs="Times New Roman"/>
          <w:color w:val="000000"/>
          <w:sz w:val="24"/>
          <w:szCs w:val="24"/>
        </w:rPr>
        <w:t xml:space="preserve">. "The </w:t>
      </w:r>
      <w:r w:rsidRPr="00630D3B">
        <w:rPr>
          <w:rStyle w:val="Emphasis"/>
          <w:rFonts w:ascii="Times New Roman" w:hAnsi="Times New Roman" w:cs="Times New Roman"/>
          <w:b w:val="0"/>
          <w:color w:val="000000"/>
          <w:sz w:val="24"/>
          <w:szCs w:val="24"/>
        </w:rPr>
        <w:t>Demand</w:t>
      </w:r>
      <w:r w:rsidRPr="00630D3B">
        <w:rPr>
          <w:rStyle w:val="Emphasis"/>
          <w:rFonts w:ascii="Times New Roman" w:hAnsi="Times New Roman" w:cs="Times New Roman"/>
          <w:color w:val="000000"/>
          <w:sz w:val="24"/>
          <w:szCs w:val="24"/>
        </w:rPr>
        <w:t xml:space="preserve"> </w:t>
      </w:r>
      <w:proofErr w:type="gramStart"/>
      <w:r w:rsidRPr="00630D3B">
        <w:rPr>
          <w:rStyle w:val="Emphasis"/>
          <w:rFonts w:ascii="Times New Roman" w:hAnsi="Times New Roman" w:cs="Times New Roman"/>
          <w:b w:val="0"/>
          <w:color w:val="000000"/>
          <w:sz w:val="24"/>
          <w:szCs w:val="24"/>
        </w:rPr>
        <w:t>For</w:t>
      </w:r>
      <w:proofErr w:type="gramEnd"/>
      <w:r w:rsidRPr="00630D3B">
        <w:rPr>
          <w:rStyle w:val="Emphasis"/>
          <w:rFonts w:ascii="Times New Roman" w:hAnsi="Times New Roman" w:cs="Times New Roman"/>
          <w:b w:val="0"/>
          <w:color w:val="000000"/>
          <w:sz w:val="24"/>
          <w:szCs w:val="24"/>
        </w:rPr>
        <w:t xml:space="preserve"> Illicit Drugs.</w:t>
      </w:r>
      <w:r w:rsidRPr="00630D3B">
        <w:rPr>
          <w:rStyle w:val="ft"/>
          <w:rFonts w:ascii="Times New Roman" w:hAnsi="Times New Roman" w:cs="Times New Roman"/>
          <w:color w:val="000000"/>
          <w:sz w:val="24"/>
          <w:szCs w:val="24"/>
        </w:rPr>
        <w:t xml:space="preserve">" </w:t>
      </w:r>
      <w:r w:rsidRPr="00630D3B">
        <w:rPr>
          <w:rStyle w:val="Emphasis"/>
          <w:rFonts w:ascii="Times New Roman" w:hAnsi="Times New Roman" w:cs="Times New Roman"/>
          <w:b w:val="0"/>
          <w:i/>
          <w:color w:val="000000"/>
          <w:sz w:val="24"/>
          <w:szCs w:val="24"/>
        </w:rPr>
        <w:t>Economic Inquiry</w:t>
      </w:r>
      <w:r w:rsidRPr="00630D3B">
        <w:rPr>
          <w:rStyle w:val="ft"/>
          <w:rFonts w:ascii="Times New Roman" w:hAnsi="Times New Roman" w:cs="Times New Roman"/>
          <w:b/>
          <w:color w:val="000000"/>
          <w:sz w:val="24"/>
          <w:szCs w:val="24"/>
        </w:rPr>
        <w:t xml:space="preserve">, </w:t>
      </w:r>
      <w:r w:rsidRPr="00630D3B">
        <w:rPr>
          <w:rStyle w:val="Emphasis"/>
          <w:rFonts w:ascii="Times New Roman" w:hAnsi="Times New Roman" w:cs="Times New Roman"/>
          <w:b w:val="0"/>
          <w:color w:val="000000"/>
          <w:sz w:val="24"/>
          <w:szCs w:val="24"/>
        </w:rPr>
        <w:t>1999</w:t>
      </w:r>
      <w:r w:rsidRPr="00630D3B">
        <w:rPr>
          <w:rStyle w:val="ft"/>
          <w:rFonts w:ascii="Times New Roman" w:hAnsi="Times New Roman" w:cs="Times New Roman"/>
          <w:color w:val="000000"/>
          <w:sz w:val="24"/>
          <w:szCs w:val="24"/>
        </w:rPr>
        <w:t>, v37(</w:t>
      </w:r>
      <w:proofErr w:type="gramStart"/>
      <w:r w:rsidRPr="00630D3B">
        <w:rPr>
          <w:rStyle w:val="ft"/>
          <w:rFonts w:ascii="Times New Roman" w:hAnsi="Times New Roman" w:cs="Times New Roman"/>
          <w:color w:val="000000"/>
          <w:sz w:val="24"/>
          <w:szCs w:val="24"/>
        </w:rPr>
        <w:t>3,Jul</w:t>
      </w:r>
      <w:proofErr w:type="gramEnd"/>
      <w:r w:rsidRPr="00630D3B">
        <w:rPr>
          <w:rStyle w:val="ft"/>
          <w:rFonts w:ascii="Times New Roman" w:hAnsi="Times New Roman" w:cs="Times New Roman"/>
          <w:color w:val="000000"/>
          <w:sz w:val="24"/>
          <w:szCs w:val="24"/>
        </w:rPr>
        <w:t>), 401-411</w:t>
      </w:r>
      <w:r>
        <w:rPr>
          <w:rStyle w:val="ft"/>
          <w:rFonts w:ascii="Times New Roman" w:hAnsi="Times New Roman" w:cs="Times New Roman"/>
          <w:color w:val="000000"/>
          <w:sz w:val="24"/>
          <w:szCs w:val="24"/>
        </w:rPr>
        <w:t>.</w:t>
      </w:r>
    </w:p>
    <w:p w14:paraId="786E175C" w14:textId="77777777" w:rsidR="000B5559" w:rsidRPr="003A6CD5" w:rsidRDefault="000B5559" w:rsidP="000B5559">
      <w:pPr>
        <w:rPr>
          <w:rStyle w:val="ft"/>
          <w:rFonts w:ascii="Times New Roman" w:hAnsi="Times New Roman" w:cs="Times New Roman"/>
          <w:color w:val="000000"/>
          <w:sz w:val="24"/>
          <w:szCs w:val="24"/>
        </w:rPr>
      </w:pPr>
      <w:r w:rsidRPr="003A6CD5">
        <w:rPr>
          <w:rStyle w:val="ft"/>
          <w:rFonts w:ascii="Times New Roman" w:hAnsi="Times New Roman" w:cs="Times New Roman"/>
          <w:color w:val="000000"/>
          <w:sz w:val="24"/>
          <w:szCs w:val="24"/>
        </w:rPr>
        <w:t xml:space="preserve">Skog, Ole-Jorgen &amp; </w:t>
      </w:r>
      <w:proofErr w:type="spellStart"/>
      <w:r w:rsidRPr="003A6CD5">
        <w:rPr>
          <w:rStyle w:val="ft"/>
          <w:rFonts w:ascii="Times New Roman" w:hAnsi="Times New Roman" w:cs="Times New Roman"/>
          <w:color w:val="000000"/>
          <w:sz w:val="24"/>
          <w:szCs w:val="24"/>
        </w:rPr>
        <w:t>Melberg</w:t>
      </w:r>
      <w:proofErr w:type="spellEnd"/>
      <w:r w:rsidRPr="003A6CD5">
        <w:rPr>
          <w:rStyle w:val="ft"/>
          <w:rFonts w:ascii="Times New Roman" w:hAnsi="Times New Roman" w:cs="Times New Roman"/>
          <w:color w:val="000000"/>
          <w:sz w:val="24"/>
          <w:szCs w:val="24"/>
        </w:rPr>
        <w:t xml:space="preserve">, Hans Olav. “Becker’s rational addiction theory: an empirical test with price elasticities for distilled spirits in Demark 1911-31” Addiction, Volume 101, issue 10, pages 1444-1450, October 2006. </w:t>
      </w:r>
    </w:p>
    <w:p w14:paraId="32830DEC" w14:textId="77777777" w:rsidR="000B5559" w:rsidRDefault="000B5559" w:rsidP="000B5559">
      <w:pPr>
        <w:rPr>
          <w:rFonts w:eastAsiaTheme="minorEastAsia"/>
        </w:rPr>
      </w:pPr>
      <w:r>
        <w:rPr>
          <w:rFonts w:eastAsiaTheme="minorEastAsia"/>
        </w:rPr>
        <w:br w:type="page"/>
      </w:r>
    </w:p>
    <w:p w14:paraId="68B9E6FB" w14:textId="77777777" w:rsidR="000B5559" w:rsidRPr="000B5559" w:rsidRDefault="000B5559" w:rsidP="000B5559">
      <w:pPr>
        <w:ind w:firstLine="720"/>
        <w:jc w:val="center"/>
        <w:rPr>
          <w:rFonts w:eastAsiaTheme="minorEastAsia"/>
          <w:b/>
        </w:rPr>
      </w:pPr>
      <w:r w:rsidRPr="000B5559">
        <w:rPr>
          <w:rFonts w:eastAsiaTheme="minorEastAsia"/>
          <w:b/>
        </w:rPr>
        <w:lastRenderedPageBreak/>
        <w:t>Appendix A</w:t>
      </w:r>
    </w:p>
    <w:p w14:paraId="3EDF19A1" w14:textId="77777777" w:rsidR="000B5559" w:rsidRDefault="000B5559" w:rsidP="000B5559">
      <w:pPr>
        <w:ind w:firstLine="720"/>
        <w:rPr>
          <w:rFonts w:eastAsiaTheme="minorEastAsia"/>
          <w:i/>
        </w:rPr>
      </w:pPr>
      <w:r>
        <w:rPr>
          <w:rFonts w:eastAsiaTheme="minorEastAsia"/>
          <w:i/>
        </w:rPr>
        <w:t>Monthly data</w:t>
      </w:r>
    </w:p>
    <w:tbl>
      <w:tblPr>
        <w:tblW w:w="6322" w:type="dxa"/>
        <w:tblInd w:w="93" w:type="dxa"/>
        <w:tblLook w:val="04A0" w:firstRow="1" w:lastRow="0" w:firstColumn="1" w:lastColumn="0" w:noHBand="0" w:noVBand="1"/>
      </w:tblPr>
      <w:tblGrid>
        <w:gridCol w:w="1061"/>
        <w:gridCol w:w="613"/>
        <w:gridCol w:w="514"/>
        <w:gridCol w:w="551"/>
        <w:gridCol w:w="644"/>
        <w:gridCol w:w="864"/>
        <w:gridCol w:w="720"/>
        <w:gridCol w:w="625"/>
        <w:gridCol w:w="730"/>
      </w:tblGrid>
      <w:tr w:rsidR="000B5559" w:rsidRPr="00FB14BF" w14:paraId="2E20B71C" w14:textId="77777777" w:rsidTr="000B5559">
        <w:trPr>
          <w:trHeight w:val="300"/>
        </w:trPr>
        <w:tc>
          <w:tcPr>
            <w:tcW w:w="1061" w:type="dxa"/>
            <w:tcBorders>
              <w:top w:val="nil"/>
              <w:left w:val="nil"/>
              <w:bottom w:val="nil"/>
              <w:right w:val="nil"/>
            </w:tcBorders>
            <w:shd w:val="clear" w:color="auto" w:fill="auto"/>
            <w:noWrap/>
            <w:vAlign w:val="bottom"/>
            <w:hideMark/>
          </w:tcPr>
          <w:p w14:paraId="0FE7054A"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mdate</w:t>
            </w:r>
            <w:proofErr w:type="spellEnd"/>
          </w:p>
        </w:tc>
        <w:tc>
          <w:tcPr>
            <w:tcW w:w="613" w:type="dxa"/>
            <w:tcBorders>
              <w:top w:val="nil"/>
              <w:left w:val="nil"/>
              <w:bottom w:val="nil"/>
              <w:right w:val="nil"/>
            </w:tcBorders>
            <w:shd w:val="clear" w:color="auto" w:fill="auto"/>
            <w:noWrap/>
            <w:vAlign w:val="bottom"/>
            <w:hideMark/>
          </w:tcPr>
          <w:p w14:paraId="2CC2AC8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amp</w:t>
            </w:r>
          </w:p>
        </w:tc>
        <w:tc>
          <w:tcPr>
            <w:tcW w:w="514" w:type="dxa"/>
            <w:tcBorders>
              <w:top w:val="nil"/>
              <w:left w:val="nil"/>
              <w:bottom w:val="nil"/>
              <w:right w:val="nil"/>
            </w:tcBorders>
            <w:shd w:val="clear" w:color="auto" w:fill="auto"/>
            <w:noWrap/>
            <w:vAlign w:val="bottom"/>
            <w:hideMark/>
          </w:tcPr>
          <w:p w14:paraId="43612C7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bar</w:t>
            </w:r>
          </w:p>
        </w:tc>
        <w:tc>
          <w:tcPr>
            <w:tcW w:w="551" w:type="dxa"/>
            <w:tcBorders>
              <w:top w:val="nil"/>
              <w:left w:val="nil"/>
              <w:bottom w:val="nil"/>
              <w:right w:val="nil"/>
            </w:tcBorders>
            <w:shd w:val="clear" w:color="auto" w:fill="auto"/>
            <w:noWrap/>
            <w:vAlign w:val="bottom"/>
            <w:hideMark/>
          </w:tcPr>
          <w:p w14:paraId="01F42D13"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opi</w:t>
            </w:r>
            <w:proofErr w:type="spellEnd"/>
          </w:p>
        </w:tc>
        <w:tc>
          <w:tcPr>
            <w:tcW w:w="644" w:type="dxa"/>
            <w:tcBorders>
              <w:top w:val="nil"/>
              <w:left w:val="nil"/>
              <w:bottom w:val="nil"/>
              <w:right w:val="nil"/>
            </w:tcBorders>
            <w:shd w:val="clear" w:color="auto" w:fill="auto"/>
            <w:noWrap/>
            <w:vAlign w:val="bottom"/>
            <w:hideMark/>
          </w:tcPr>
          <w:p w14:paraId="0F71E2D5"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benz</w:t>
            </w:r>
            <w:proofErr w:type="spellEnd"/>
          </w:p>
        </w:tc>
        <w:tc>
          <w:tcPr>
            <w:tcW w:w="864" w:type="dxa"/>
            <w:tcBorders>
              <w:top w:val="nil"/>
              <w:left w:val="nil"/>
              <w:bottom w:val="nil"/>
              <w:right w:val="nil"/>
            </w:tcBorders>
            <w:shd w:val="clear" w:color="auto" w:fill="auto"/>
            <w:noWrap/>
            <w:vAlign w:val="bottom"/>
            <w:hideMark/>
          </w:tcPr>
          <w:p w14:paraId="1F17D05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alcohol</w:t>
            </w:r>
          </w:p>
        </w:tc>
        <w:tc>
          <w:tcPr>
            <w:tcW w:w="720" w:type="dxa"/>
            <w:tcBorders>
              <w:top w:val="nil"/>
              <w:left w:val="nil"/>
              <w:bottom w:val="nil"/>
              <w:right w:val="nil"/>
            </w:tcBorders>
            <w:shd w:val="clear" w:color="auto" w:fill="auto"/>
            <w:noWrap/>
            <w:vAlign w:val="bottom"/>
            <w:hideMark/>
          </w:tcPr>
          <w:p w14:paraId="6F9F49C0"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coc</w:t>
            </w:r>
            <w:proofErr w:type="spellEnd"/>
          </w:p>
        </w:tc>
        <w:tc>
          <w:tcPr>
            <w:tcW w:w="625" w:type="dxa"/>
            <w:tcBorders>
              <w:top w:val="nil"/>
              <w:left w:val="nil"/>
              <w:bottom w:val="nil"/>
              <w:right w:val="nil"/>
            </w:tcBorders>
            <w:shd w:val="clear" w:color="auto" w:fill="auto"/>
            <w:noWrap/>
            <w:vAlign w:val="bottom"/>
            <w:hideMark/>
          </w:tcPr>
          <w:p w14:paraId="4CDD4FE6"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mari</w:t>
            </w:r>
            <w:proofErr w:type="spellEnd"/>
          </w:p>
        </w:tc>
        <w:tc>
          <w:tcPr>
            <w:tcW w:w="730" w:type="dxa"/>
            <w:tcBorders>
              <w:top w:val="nil"/>
              <w:left w:val="nil"/>
              <w:bottom w:val="nil"/>
              <w:right w:val="nil"/>
            </w:tcBorders>
            <w:shd w:val="clear" w:color="auto" w:fill="auto"/>
            <w:noWrap/>
            <w:vAlign w:val="bottom"/>
            <w:hideMark/>
          </w:tcPr>
          <w:p w14:paraId="614EFBD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count</w:t>
            </w:r>
          </w:p>
        </w:tc>
      </w:tr>
      <w:tr w:rsidR="000B5559" w:rsidRPr="00FB14BF" w14:paraId="6E82EEC7" w14:textId="77777777" w:rsidTr="000B5559">
        <w:trPr>
          <w:trHeight w:val="300"/>
        </w:trPr>
        <w:tc>
          <w:tcPr>
            <w:tcW w:w="1061" w:type="dxa"/>
            <w:tcBorders>
              <w:top w:val="nil"/>
              <w:left w:val="nil"/>
              <w:bottom w:val="nil"/>
              <w:right w:val="nil"/>
            </w:tcBorders>
            <w:shd w:val="clear" w:color="auto" w:fill="auto"/>
            <w:noWrap/>
            <w:vAlign w:val="bottom"/>
            <w:hideMark/>
          </w:tcPr>
          <w:p w14:paraId="381D69A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1999m3</w:t>
            </w:r>
          </w:p>
        </w:tc>
        <w:tc>
          <w:tcPr>
            <w:tcW w:w="613" w:type="dxa"/>
            <w:tcBorders>
              <w:top w:val="nil"/>
              <w:left w:val="nil"/>
              <w:bottom w:val="nil"/>
              <w:right w:val="nil"/>
            </w:tcBorders>
            <w:shd w:val="clear" w:color="auto" w:fill="auto"/>
            <w:noWrap/>
            <w:vAlign w:val="bottom"/>
            <w:hideMark/>
          </w:tcPr>
          <w:p w14:paraId="5B6A827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201BA01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5ED967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5557F48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864" w:type="dxa"/>
            <w:tcBorders>
              <w:top w:val="nil"/>
              <w:left w:val="nil"/>
              <w:bottom w:val="nil"/>
              <w:right w:val="nil"/>
            </w:tcBorders>
            <w:shd w:val="clear" w:color="auto" w:fill="auto"/>
            <w:noWrap/>
            <w:vAlign w:val="bottom"/>
            <w:hideMark/>
          </w:tcPr>
          <w:p w14:paraId="2A4BB37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20" w:type="dxa"/>
            <w:tcBorders>
              <w:top w:val="nil"/>
              <w:left w:val="nil"/>
              <w:bottom w:val="nil"/>
              <w:right w:val="nil"/>
            </w:tcBorders>
            <w:shd w:val="clear" w:color="auto" w:fill="auto"/>
            <w:noWrap/>
            <w:vAlign w:val="bottom"/>
            <w:hideMark/>
          </w:tcPr>
          <w:p w14:paraId="35306AF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25" w:type="dxa"/>
            <w:tcBorders>
              <w:top w:val="nil"/>
              <w:left w:val="nil"/>
              <w:bottom w:val="nil"/>
              <w:right w:val="nil"/>
            </w:tcBorders>
            <w:shd w:val="clear" w:color="auto" w:fill="auto"/>
            <w:noWrap/>
            <w:vAlign w:val="bottom"/>
            <w:hideMark/>
          </w:tcPr>
          <w:p w14:paraId="1D8563C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30" w:type="dxa"/>
            <w:tcBorders>
              <w:top w:val="nil"/>
              <w:left w:val="nil"/>
              <w:bottom w:val="nil"/>
              <w:right w:val="nil"/>
            </w:tcBorders>
            <w:shd w:val="clear" w:color="auto" w:fill="auto"/>
            <w:noWrap/>
            <w:vAlign w:val="bottom"/>
            <w:hideMark/>
          </w:tcPr>
          <w:p w14:paraId="2152549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r>
      <w:tr w:rsidR="000B5559" w:rsidRPr="00FB14BF" w14:paraId="58B1E25A" w14:textId="77777777" w:rsidTr="000B5559">
        <w:trPr>
          <w:trHeight w:val="300"/>
        </w:trPr>
        <w:tc>
          <w:tcPr>
            <w:tcW w:w="1061" w:type="dxa"/>
            <w:tcBorders>
              <w:top w:val="nil"/>
              <w:left w:val="nil"/>
              <w:bottom w:val="nil"/>
              <w:right w:val="nil"/>
            </w:tcBorders>
            <w:shd w:val="clear" w:color="auto" w:fill="auto"/>
            <w:noWrap/>
            <w:vAlign w:val="bottom"/>
            <w:hideMark/>
          </w:tcPr>
          <w:p w14:paraId="300F39A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1999m4</w:t>
            </w:r>
          </w:p>
        </w:tc>
        <w:tc>
          <w:tcPr>
            <w:tcW w:w="613" w:type="dxa"/>
            <w:tcBorders>
              <w:top w:val="nil"/>
              <w:left w:val="nil"/>
              <w:bottom w:val="nil"/>
              <w:right w:val="nil"/>
            </w:tcBorders>
            <w:shd w:val="clear" w:color="auto" w:fill="auto"/>
            <w:noWrap/>
            <w:vAlign w:val="bottom"/>
            <w:hideMark/>
          </w:tcPr>
          <w:p w14:paraId="5323DB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21A835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4D0A3FD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1D3F54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864" w:type="dxa"/>
            <w:tcBorders>
              <w:top w:val="nil"/>
              <w:left w:val="nil"/>
              <w:bottom w:val="nil"/>
              <w:right w:val="nil"/>
            </w:tcBorders>
            <w:shd w:val="clear" w:color="auto" w:fill="auto"/>
            <w:noWrap/>
            <w:vAlign w:val="bottom"/>
            <w:hideMark/>
          </w:tcPr>
          <w:p w14:paraId="219A6E7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20" w:type="dxa"/>
            <w:tcBorders>
              <w:top w:val="nil"/>
              <w:left w:val="nil"/>
              <w:bottom w:val="nil"/>
              <w:right w:val="nil"/>
            </w:tcBorders>
            <w:shd w:val="clear" w:color="auto" w:fill="auto"/>
            <w:noWrap/>
            <w:vAlign w:val="bottom"/>
            <w:hideMark/>
          </w:tcPr>
          <w:p w14:paraId="3C8CF0F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25" w:type="dxa"/>
            <w:tcBorders>
              <w:top w:val="nil"/>
              <w:left w:val="nil"/>
              <w:bottom w:val="nil"/>
              <w:right w:val="nil"/>
            </w:tcBorders>
            <w:shd w:val="clear" w:color="auto" w:fill="auto"/>
            <w:noWrap/>
            <w:vAlign w:val="bottom"/>
            <w:hideMark/>
          </w:tcPr>
          <w:p w14:paraId="0605523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30" w:type="dxa"/>
            <w:tcBorders>
              <w:top w:val="nil"/>
              <w:left w:val="nil"/>
              <w:bottom w:val="nil"/>
              <w:right w:val="nil"/>
            </w:tcBorders>
            <w:shd w:val="clear" w:color="auto" w:fill="auto"/>
            <w:noWrap/>
            <w:vAlign w:val="bottom"/>
            <w:hideMark/>
          </w:tcPr>
          <w:p w14:paraId="152F754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r>
      <w:tr w:rsidR="000B5559" w:rsidRPr="00FB14BF" w14:paraId="6B842B32" w14:textId="77777777" w:rsidTr="000B5559">
        <w:trPr>
          <w:trHeight w:val="300"/>
        </w:trPr>
        <w:tc>
          <w:tcPr>
            <w:tcW w:w="1061" w:type="dxa"/>
            <w:tcBorders>
              <w:top w:val="nil"/>
              <w:left w:val="nil"/>
              <w:bottom w:val="nil"/>
              <w:right w:val="nil"/>
            </w:tcBorders>
            <w:shd w:val="clear" w:color="auto" w:fill="auto"/>
            <w:noWrap/>
            <w:vAlign w:val="bottom"/>
            <w:hideMark/>
          </w:tcPr>
          <w:p w14:paraId="3B45893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1999m5</w:t>
            </w:r>
          </w:p>
        </w:tc>
        <w:tc>
          <w:tcPr>
            <w:tcW w:w="613" w:type="dxa"/>
            <w:tcBorders>
              <w:top w:val="nil"/>
              <w:left w:val="nil"/>
              <w:bottom w:val="nil"/>
              <w:right w:val="nil"/>
            </w:tcBorders>
            <w:shd w:val="clear" w:color="auto" w:fill="auto"/>
            <w:noWrap/>
            <w:vAlign w:val="bottom"/>
            <w:hideMark/>
          </w:tcPr>
          <w:p w14:paraId="75ACBE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7F24237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2871892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26A6D5C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864" w:type="dxa"/>
            <w:tcBorders>
              <w:top w:val="nil"/>
              <w:left w:val="nil"/>
              <w:bottom w:val="nil"/>
              <w:right w:val="nil"/>
            </w:tcBorders>
            <w:shd w:val="clear" w:color="auto" w:fill="auto"/>
            <w:noWrap/>
            <w:vAlign w:val="bottom"/>
            <w:hideMark/>
          </w:tcPr>
          <w:p w14:paraId="69636FB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20" w:type="dxa"/>
            <w:tcBorders>
              <w:top w:val="nil"/>
              <w:left w:val="nil"/>
              <w:bottom w:val="nil"/>
              <w:right w:val="nil"/>
            </w:tcBorders>
            <w:shd w:val="clear" w:color="auto" w:fill="auto"/>
            <w:noWrap/>
            <w:vAlign w:val="bottom"/>
            <w:hideMark/>
          </w:tcPr>
          <w:p w14:paraId="26C152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25" w:type="dxa"/>
            <w:tcBorders>
              <w:top w:val="nil"/>
              <w:left w:val="nil"/>
              <w:bottom w:val="nil"/>
              <w:right w:val="nil"/>
            </w:tcBorders>
            <w:shd w:val="clear" w:color="auto" w:fill="auto"/>
            <w:noWrap/>
            <w:vAlign w:val="bottom"/>
            <w:hideMark/>
          </w:tcPr>
          <w:p w14:paraId="618FEA4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30" w:type="dxa"/>
            <w:tcBorders>
              <w:top w:val="nil"/>
              <w:left w:val="nil"/>
              <w:bottom w:val="nil"/>
              <w:right w:val="nil"/>
            </w:tcBorders>
            <w:shd w:val="clear" w:color="auto" w:fill="auto"/>
            <w:noWrap/>
            <w:vAlign w:val="bottom"/>
            <w:hideMark/>
          </w:tcPr>
          <w:p w14:paraId="691BD34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r>
      <w:tr w:rsidR="000B5559" w:rsidRPr="00FB14BF" w14:paraId="3BD98FA2" w14:textId="77777777" w:rsidTr="000B5559">
        <w:trPr>
          <w:trHeight w:val="300"/>
        </w:trPr>
        <w:tc>
          <w:tcPr>
            <w:tcW w:w="1061" w:type="dxa"/>
            <w:tcBorders>
              <w:top w:val="nil"/>
              <w:left w:val="nil"/>
              <w:bottom w:val="nil"/>
              <w:right w:val="nil"/>
            </w:tcBorders>
            <w:shd w:val="clear" w:color="auto" w:fill="auto"/>
            <w:noWrap/>
            <w:vAlign w:val="bottom"/>
            <w:hideMark/>
          </w:tcPr>
          <w:p w14:paraId="4879FB0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1999m6</w:t>
            </w:r>
          </w:p>
        </w:tc>
        <w:tc>
          <w:tcPr>
            <w:tcW w:w="613" w:type="dxa"/>
            <w:tcBorders>
              <w:top w:val="nil"/>
              <w:left w:val="nil"/>
              <w:bottom w:val="nil"/>
              <w:right w:val="nil"/>
            </w:tcBorders>
            <w:shd w:val="clear" w:color="auto" w:fill="auto"/>
            <w:noWrap/>
            <w:vAlign w:val="bottom"/>
            <w:hideMark/>
          </w:tcPr>
          <w:p w14:paraId="0AA0EC2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5A8F6FA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4BBA2B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40221BA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864" w:type="dxa"/>
            <w:tcBorders>
              <w:top w:val="nil"/>
              <w:left w:val="nil"/>
              <w:bottom w:val="nil"/>
              <w:right w:val="nil"/>
            </w:tcBorders>
            <w:shd w:val="clear" w:color="auto" w:fill="auto"/>
            <w:noWrap/>
            <w:vAlign w:val="bottom"/>
            <w:hideMark/>
          </w:tcPr>
          <w:p w14:paraId="778B513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20" w:type="dxa"/>
            <w:tcBorders>
              <w:top w:val="nil"/>
              <w:left w:val="nil"/>
              <w:bottom w:val="nil"/>
              <w:right w:val="nil"/>
            </w:tcBorders>
            <w:shd w:val="clear" w:color="auto" w:fill="auto"/>
            <w:noWrap/>
            <w:vAlign w:val="bottom"/>
            <w:hideMark/>
          </w:tcPr>
          <w:p w14:paraId="36B8C29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25" w:type="dxa"/>
            <w:tcBorders>
              <w:top w:val="nil"/>
              <w:left w:val="nil"/>
              <w:bottom w:val="nil"/>
              <w:right w:val="nil"/>
            </w:tcBorders>
            <w:shd w:val="clear" w:color="auto" w:fill="auto"/>
            <w:noWrap/>
            <w:vAlign w:val="bottom"/>
            <w:hideMark/>
          </w:tcPr>
          <w:p w14:paraId="690DF9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30" w:type="dxa"/>
            <w:tcBorders>
              <w:top w:val="nil"/>
              <w:left w:val="nil"/>
              <w:bottom w:val="nil"/>
              <w:right w:val="nil"/>
            </w:tcBorders>
            <w:shd w:val="clear" w:color="auto" w:fill="auto"/>
            <w:noWrap/>
            <w:vAlign w:val="bottom"/>
            <w:hideMark/>
          </w:tcPr>
          <w:p w14:paraId="58291A0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r>
      <w:tr w:rsidR="000B5559" w:rsidRPr="00FB14BF" w14:paraId="7D1E197A" w14:textId="77777777" w:rsidTr="000B5559">
        <w:trPr>
          <w:trHeight w:val="300"/>
        </w:trPr>
        <w:tc>
          <w:tcPr>
            <w:tcW w:w="1061" w:type="dxa"/>
            <w:tcBorders>
              <w:top w:val="nil"/>
              <w:left w:val="nil"/>
              <w:bottom w:val="nil"/>
              <w:right w:val="nil"/>
            </w:tcBorders>
            <w:shd w:val="clear" w:color="auto" w:fill="auto"/>
            <w:noWrap/>
            <w:vAlign w:val="bottom"/>
            <w:hideMark/>
          </w:tcPr>
          <w:p w14:paraId="2468200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1999m7</w:t>
            </w:r>
          </w:p>
        </w:tc>
        <w:tc>
          <w:tcPr>
            <w:tcW w:w="613" w:type="dxa"/>
            <w:tcBorders>
              <w:top w:val="nil"/>
              <w:left w:val="nil"/>
              <w:bottom w:val="nil"/>
              <w:right w:val="nil"/>
            </w:tcBorders>
            <w:shd w:val="clear" w:color="auto" w:fill="auto"/>
            <w:noWrap/>
            <w:vAlign w:val="bottom"/>
            <w:hideMark/>
          </w:tcPr>
          <w:p w14:paraId="49A289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7B86EF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02AA97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6583692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864" w:type="dxa"/>
            <w:tcBorders>
              <w:top w:val="nil"/>
              <w:left w:val="nil"/>
              <w:bottom w:val="nil"/>
              <w:right w:val="nil"/>
            </w:tcBorders>
            <w:shd w:val="clear" w:color="auto" w:fill="auto"/>
            <w:noWrap/>
            <w:vAlign w:val="bottom"/>
            <w:hideMark/>
          </w:tcPr>
          <w:p w14:paraId="7D662B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20" w:type="dxa"/>
            <w:tcBorders>
              <w:top w:val="nil"/>
              <w:left w:val="nil"/>
              <w:bottom w:val="nil"/>
              <w:right w:val="nil"/>
            </w:tcBorders>
            <w:shd w:val="clear" w:color="auto" w:fill="auto"/>
            <w:noWrap/>
            <w:vAlign w:val="bottom"/>
            <w:hideMark/>
          </w:tcPr>
          <w:p w14:paraId="53981EE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625" w:type="dxa"/>
            <w:tcBorders>
              <w:top w:val="nil"/>
              <w:left w:val="nil"/>
              <w:bottom w:val="nil"/>
              <w:right w:val="nil"/>
            </w:tcBorders>
            <w:shd w:val="clear" w:color="auto" w:fill="auto"/>
            <w:noWrap/>
            <w:vAlign w:val="bottom"/>
            <w:hideMark/>
          </w:tcPr>
          <w:p w14:paraId="0DE6A6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30" w:type="dxa"/>
            <w:tcBorders>
              <w:top w:val="nil"/>
              <w:left w:val="nil"/>
              <w:bottom w:val="nil"/>
              <w:right w:val="nil"/>
            </w:tcBorders>
            <w:shd w:val="clear" w:color="auto" w:fill="auto"/>
            <w:noWrap/>
            <w:vAlign w:val="bottom"/>
            <w:hideMark/>
          </w:tcPr>
          <w:p w14:paraId="649D2EE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r>
      <w:tr w:rsidR="000B5559" w:rsidRPr="00FB14BF" w14:paraId="763E1062" w14:textId="77777777" w:rsidTr="000B5559">
        <w:trPr>
          <w:trHeight w:val="300"/>
        </w:trPr>
        <w:tc>
          <w:tcPr>
            <w:tcW w:w="1061" w:type="dxa"/>
            <w:tcBorders>
              <w:top w:val="nil"/>
              <w:left w:val="nil"/>
              <w:bottom w:val="nil"/>
              <w:right w:val="nil"/>
            </w:tcBorders>
            <w:shd w:val="clear" w:color="auto" w:fill="auto"/>
            <w:noWrap/>
            <w:vAlign w:val="bottom"/>
            <w:hideMark/>
          </w:tcPr>
          <w:p w14:paraId="06C4664B"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1999m8</w:t>
            </w:r>
          </w:p>
        </w:tc>
        <w:tc>
          <w:tcPr>
            <w:tcW w:w="613" w:type="dxa"/>
            <w:tcBorders>
              <w:top w:val="nil"/>
              <w:left w:val="nil"/>
              <w:bottom w:val="nil"/>
              <w:right w:val="nil"/>
            </w:tcBorders>
            <w:shd w:val="clear" w:color="auto" w:fill="auto"/>
            <w:noWrap/>
            <w:vAlign w:val="bottom"/>
            <w:hideMark/>
          </w:tcPr>
          <w:p w14:paraId="379500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14" w:type="dxa"/>
            <w:tcBorders>
              <w:top w:val="nil"/>
              <w:left w:val="nil"/>
              <w:bottom w:val="nil"/>
              <w:right w:val="nil"/>
            </w:tcBorders>
            <w:shd w:val="clear" w:color="auto" w:fill="auto"/>
            <w:noWrap/>
            <w:vAlign w:val="bottom"/>
            <w:hideMark/>
          </w:tcPr>
          <w:p w14:paraId="6A364E4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406666F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644" w:type="dxa"/>
            <w:tcBorders>
              <w:top w:val="nil"/>
              <w:left w:val="nil"/>
              <w:bottom w:val="nil"/>
              <w:right w:val="nil"/>
            </w:tcBorders>
            <w:shd w:val="clear" w:color="auto" w:fill="auto"/>
            <w:noWrap/>
            <w:vAlign w:val="bottom"/>
            <w:hideMark/>
          </w:tcPr>
          <w:p w14:paraId="3388014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77</w:t>
            </w:r>
          </w:p>
        </w:tc>
        <w:tc>
          <w:tcPr>
            <w:tcW w:w="864" w:type="dxa"/>
            <w:tcBorders>
              <w:top w:val="nil"/>
              <w:left w:val="nil"/>
              <w:bottom w:val="nil"/>
              <w:right w:val="nil"/>
            </w:tcBorders>
            <w:shd w:val="clear" w:color="auto" w:fill="auto"/>
            <w:noWrap/>
            <w:vAlign w:val="bottom"/>
            <w:hideMark/>
          </w:tcPr>
          <w:p w14:paraId="03A586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720" w:type="dxa"/>
            <w:tcBorders>
              <w:top w:val="nil"/>
              <w:left w:val="nil"/>
              <w:bottom w:val="nil"/>
              <w:right w:val="nil"/>
            </w:tcBorders>
            <w:shd w:val="clear" w:color="auto" w:fill="auto"/>
            <w:noWrap/>
            <w:vAlign w:val="bottom"/>
            <w:hideMark/>
          </w:tcPr>
          <w:p w14:paraId="0016DC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625" w:type="dxa"/>
            <w:tcBorders>
              <w:top w:val="nil"/>
              <w:left w:val="nil"/>
              <w:bottom w:val="nil"/>
              <w:right w:val="nil"/>
            </w:tcBorders>
            <w:shd w:val="clear" w:color="auto" w:fill="auto"/>
            <w:noWrap/>
            <w:vAlign w:val="bottom"/>
            <w:hideMark/>
          </w:tcPr>
          <w:p w14:paraId="08123B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730" w:type="dxa"/>
            <w:tcBorders>
              <w:top w:val="nil"/>
              <w:left w:val="nil"/>
              <w:bottom w:val="nil"/>
              <w:right w:val="nil"/>
            </w:tcBorders>
            <w:shd w:val="clear" w:color="auto" w:fill="auto"/>
            <w:noWrap/>
            <w:vAlign w:val="bottom"/>
            <w:hideMark/>
          </w:tcPr>
          <w:p w14:paraId="3E7DAC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335</w:t>
            </w:r>
          </w:p>
        </w:tc>
      </w:tr>
      <w:tr w:rsidR="000B5559" w:rsidRPr="00FB14BF" w14:paraId="28128CBA" w14:textId="77777777" w:rsidTr="000B5559">
        <w:trPr>
          <w:trHeight w:val="300"/>
        </w:trPr>
        <w:tc>
          <w:tcPr>
            <w:tcW w:w="1061" w:type="dxa"/>
            <w:tcBorders>
              <w:top w:val="nil"/>
              <w:left w:val="nil"/>
              <w:bottom w:val="nil"/>
              <w:right w:val="nil"/>
            </w:tcBorders>
            <w:shd w:val="clear" w:color="auto" w:fill="auto"/>
            <w:noWrap/>
            <w:vAlign w:val="bottom"/>
            <w:hideMark/>
          </w:tcPr>
          <w:p w14:paraId="460766E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1999m9</w:t>
            </w:r>
          </w:p>
        </w:tc>
        <w:tc>
          <w:tcPr>
            <w:tcW w:w="613" w:type="dxa"/>
            <w:tcBorders>
              <w:top w:val="nil"/>
              <w:left w:val="nil"/>
              <w:bottom w:val="nil"/>
              <w:right w:val="nil"/>
            </w:tcBorders>
            <w:shd w:val="clear" w:color="auto" w:fill="auto"/>
            <w:noWrap/>
            <w:vAlign w:val="bottom"/>
            <w:hideMark/>
          </w:tcPr>
          <w:p w14:paraId="25047E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14" w:type="dxa"/>
            <w:tcBorders>
              <w:top w:val="nil"/>
              <w:left w:val="nil"/>
              <w:bottom w:val="nil"/>
              <w:right w:val="nil"/>
            </w:tcBorders>
            <w:shd w:val="clear" w:color="auto" w:fill="auto"/>
            <w:noWrap/>
            <w:vAlign w:val="bottom"/>
            <w:hideMark/>
          </w:tcPr>
          <w:p w14:paraId="387687C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364411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w:t>
            </w:r>
          </w:p>
        </w:tc>
        <w:tc>
          <w:tcPr>
            <w:tcW w:w="644" w:type="dxa"/>
            <w:tcBorders>
              <w:top w:val="nil"/>
              <w:left w:val="nil"/>
              <w:bottom w:val="nil"/>
              <w:right w:val="nil"/>
            </w:tcBorders>
            <w:shd w:val="clear" w:color="auto" w:fill="auto"/>
            <w:noWrap/>
            <w:vAlign w:val="bottom"/>
            <w:hideMark/>
          </w:tcPr>
          <w:p w14:paraId="6C54899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85</w:t>
            </w:r>
          </w:p>
        </w:tc>
        <w:tc>
          <w:tcPr>
            <w:tcW w:w="864" w:type="dxa"/>
            <w:tcBorders>
              <w:top w:val="nil"/>
              <w:left w:val="nil"/>
              <w:bottom w:val="nil"/>
              <w:right w:val="nil"/>
            </w:tcBorders>
            <w:shd w:val="clear" w:color="auto" w:fill="auto"/>
            <w:noWrap/>
            <w:vAlign w:val="bottom"/>
            <w:hideMark/>
          </w:tcPr>
          <w:p w14:paraId="022EA12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720" w:type="dxa"/>
            <w:tcBorders>
              <w:top w:val="nil"/>
              <w:left w:val="nil"/>
              <w:bottom w:val="nil"/>
              <w:right w:val="nil"/>
            </w:tcBorders>
            <w:shd w:val="clear" w:color="auto" w:fill="auto"/>
            <w:noWrap/>
            <w:vAlign w:val="bottom"/>
            <w:hideMark/>
          </w:tcPr>
          <w:p w14:paraId="51E8F31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625" w:type="dxa"/>
            <w:tcBorders>
              <w:top w:val="nil"/>
              <w:left w:val="nil"/>
              <w:bottom w:val="nil"/>
              <w:right w:val="nil"/>
            </w:tcBorders>
            <w:shd w:val="clear" w:color="auto" w:fill="auto"/>
            <w:noWrap/>
            <w:vAlign w:val="bottom"/>
            <w:hideMark/>
          </w:tcPr>
          <w:p w14:paraId="70C198D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730" w:type="dxa"/>
            <w:tcBorders>
              <w:top w:val="nil"/>
              <w:left w:val="nil"/>
              <w:bottom w:val="nil"/>
              <w:right w:val="nil"/>
            </w:tcBorders>
            <w:shd w:val="clear" w:color="auto" w:fill="auto"/>
            <w:noWrap/>
            <w:vAlign w:val="bottom"/>
            <w:hideMark/>
          </w:tcPr>
          <w:p w14:paraId="4E121D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366</w:t>
            </w:r>
          </w:p>
        </w:tc>
      </w:tr>
      <w:tr w:rsidR="000B5559" w:rsidRPr="00FB14BF" w14:paraId="57017AC9" w14:textId="77777777" w:rsidTr="000B5559">
        <w:trPr>
          <w:trHeight w:val="300"/>
        </w:trPr>
        <w:tc>
          <w:tcPr>
            <w:tcW w:w="1061" w:type="dxa"/>
            <w:tcBorders>
              <w:top w:val="nil"/>
              <w:left w:val="nil"/>
              <w:bottom w:val="nil"/>
              <w:right w:val="nil"/>
            </w:tcBorders>
            <w:shd w:val="clear" w:color="auto" w:fill="auto"/>
            <w:noWrap/>
            <w:vAlign w:val="bottom"/>
            <w:hideMark/>
          </w:tcPr>
          <w:p w14:paraId="6AAD729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1999m10</w:t>
            </w:r>
          </w:p>
        </w:tc>
        <w:tc>
          <w:tcPr>
            <w:tcW w:w="613" w:type="dxa"/>
            <w:tcBorders>
              <w:top w:val="nil"/>
              <w:left w:val="nil"/>
              <w:bottom w:val="nil"/>
              <w:right w:val="nil"/>
            </w:tcBorders>
            <w:shd w:val="clear" w:color="auto" w:fill="auto"/>
            <w:noWrap/>
            <w:vAlign w:val="bottom"/>
            <w:hideMark/>
          </w:tcPr>
          <w:p w14:paraId="1B110AF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14" w:type="dxa"/>
            <w:tcBorders>
              <w:top w:val="nil"/>
              <w:left w:val="nil"/>
              <w:bottom w:val="nil"/>
              <w:right w:val="nil"/>
            </w:tcBorders>
            <w:shd w:val="clear" w:color="auto" w:fill="auto"/>
            <w:noWrap/>
            <w:vAlign w:val="bottom"/>
            <w:hideMark/>
          </w:tcPr>
          <w:p w14:paraId="77DE0A2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1C38805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44" w:type="dxa"/>
            <w:tcBorders>
              <w:top w:val="nil"/>
              <w:left w:val="nil"/>
              <w:bottom w:val="nil"/>
              <w:right w:val="nil"/>
            </w:tcBorders>
            <w:shd w:val="clear" w:color="auto" w:fill="auto"/>
            <w:noWrap/>
            <w:vAlign w:val="bottom"/>
            <w:hideMark/>
          </w:tcPr>
          <w:p w14:paraId="3EA155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77</w:t>
            </w:r>
          </w:p>
        </w:tc>
        <w:tc>
          <w:tcPr>
            <w:tcW w:w="864" w:type="dxa"/>
            <w:tcBorders>
              <w:top w:val="nil"/>
              <w:left w:val="nil"/>
              <w:bottom w:val="nil"/>
              <w:right w:val="nil"/>
            </w:tcBorders>
            <w:shd w:val="clear" w:color="auto" w:fill="auto"/>
            <w:noWrap/>
            <w:vAlign w:val="bottom"/>
            <w:hideMark/>
          </w:tcPr>
          <w:p w14:paraId="4E69BB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494E519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625" w:type="dxa"/>
            <w:tcBorders>
              <w:top w:val="nil"/>
              <w:left w:val="nil"/>
              <w:bottom w:val="nil"/>
              <w:right w:val="nil"/>
            </w:tcBorders>
            <w:shd w:val="clear" w:color="auto" w:fill="auto"/>
            <w:noWrap/>
            <w:vAlign w:val="bottom"/>
            <w:hideMark/>
          </w:tcPr>
          <w:p w14:paraId="5C9C0C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730" w:type="dxa"/>
            <w:tcBorders>
              <w:top w:val="nil"/>
              <w:left w:val="nil"/>
              <w:bottom w:val="nil"/>
              <w:right w:val="nil"/>
            </w:tcBorders>
            <w:shd w:val="clear" w:color="auto" w:fill="auto"/>
            <w:noWrap/>
            <w:vAlign w:val="bottom"/>
            <w:hideMark/>
          </w:tcPr>
          <w:p w14:paraId="69AAC2D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352</w:t>
            </w:r>
          </w:p>
        </w:tc>
      </w:tr>
      <w:tr w:rsidR="000B5559" w:rsidRPr="00FB14BF" w14:paraId="12463D87" w14:textId="77777777" w:rsidTr="000B5559">
        <w:trPr>
          <w:trHeight w:val="300"/>
        </w:trPr>
        <w:tc>
          <w:tcPr>
            <w:tcW w:w="1061" w:type="dxa"/>
            <w:tcBorders>
              <w:top w:val="nil"/>
              <w:left w:val="nil"/>
              <w:bottom w:val="nil"/>
              <w:right w:val="nil"/>
            </w:tcBorders>
            <w:shd w:val="clear" w:color="auto" w:fill="auto"/>
            <w:noWrap/>
            <w:vAlign w:val="bottom"/>
            <w:hideMark/>
          </w:tcPr>
          <w:p w14:paraId="6ED0523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1999m11</w:t>
            </w:r>
          </w:p>
        </w:tc>
        <w:tc>
          <w:tcPr>
            <w:tcW w:w="613" w:type="dxa"/>
            <w:tcBorders>
              <w:top w:val="nil"/>
              <w:left w:val="nil"/>
              <w:bottom w:val="nil"/>
              <w:right w:val="nil"/>
            </w:tcBorders>
            <w:shd w:val="clear" w:color="auto" w:fill="auto"/>
            <w:noWrap/>
            <w:vAlign w:val="bottom"/>
            <w:hideMark/>
          </w:tcPr>
          <w:p w14:paraId="48EE5E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14" w:type="dxa"/>
            <w:tcBorders>
              <w:top w:val="nil"/>
              <w:left w:val="nil"/>
              <w:bottom w:val="nil"/>
              <w:right w:val="nil"/>
            </w:tcBorders>
            <w:shd w:val="clear" w:color="auto" w:fill="auto"/>
            <w:noWrap/>
            <w:vAlign w:val="bottom"/>
            <w:hideMark/>
          </w:tcPr>
          <w:p w14:paraId="7BBC48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014545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644" w:type="dxa"/>
            <w:tcBorders>
              <w:top w:val="nil"/>
              <w:left w:val="nil"/>
              <w:bottom w:val="nil"/>
              <w:right w:val="nil"/>
            </w:tcBorders>
            <w:shd w:val="clear" w:color="auto" w:fill="auto"/>
            <w:noWrap/>
            <w:vAlign w:val="bottom"/>
            <w:hideMark/>
          </w:tcPr>
          <w:p w14:paraId="5992629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864" w:type="dxa"/>
            <w:tcBorders>
              <w:top w:val="nil"/>
              <w:left w:val="nil"/>
              <w:bottom w:val="nil"/>
              <w:right w:val="nil"/>
            </w:tcBorders>
            <w:shd w:val="clear" w:color="auto" w:fill="auto"/>
            <w:noWrap/>
            <w:vAlign w:val="bottom"/>
            <w:hideMark/>
          </w:tcPr>
          <w:p w14:paraId="5FDE2F4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69C786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625" w:type="dxa"/>
            <w:tcBorders>
              <w:top w:val="nil"/>
              <w:left w:val="nil"/>
              <w:bottom w:val="nil"/>
              <w:right w:val="nil"/>
            </w:tcBorders>
            <w:shd w:val="clear" w:color="auto" w:fill="auto"/>
            <w:noWrap/>
            <w:vAlign w:val="bottom"/>
            <w:hideMark/>
          </w:tcPr>
          <w:p w14:paraId="2670D48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77</w:t>
            </w:r>
          </w:p>
        </w:tc>
        <w:tc>
          <w:tcPr>
            <w:tcW w:w="730" w:type="dxa"/>
            <w:tcBorders>
              <w:top w:val="nil"/>
              <w:left w:val="nil"/>
              <w:bottom w:val="nil"/>
              <w:right w:val="nil"/>
            </w:tcBorders>
            <w:shd w:val="clear" w:color="auto" w:fill="auto"/>
            <w:noWrap/>
            <w:vAlign w:val="bottom"/>
            <w:hideMark/>
          </w:tcPr>
          <w:p w14:paraId="519668F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370</w:t>
            </w:r>
          </w:p>
        </w:tc>
      </w:tr>
      <w:tr w:rsidR="000B5559" w:rsidRPr="00FB14BF" w14:paraId="2ED2E253" w14:textId="77777777" w:rsidTr="000B5559">
        <w:trPr>
          <w:trHeight w:val="300"/>
        </w:trPr>
        <w:tc>
          <w:tcPr>
            <w:tcW w:w="1061" w:type="dxa"/>
            <w:tcBorders>
              <w:top w:val="nil"/>
              <w:left w:val="nil"/>
              <w:bottom w:val="nil"/>
              <w:right w:val="nil"/>
            </w:tcBorders>
            <w:shd w:val="clear" w:color="auto" w:fill="auto"/>
            <w:noWrap/>
            <w:vAlign w:val="bottom"/>
            <w:hideMark/>
          </w:tcPr>
          <w:p w14:paraId="2BB31D7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1999m12</w:t>
            </w:r>
          </w:p>
        </w:tc>
        <w:tc>
          <w:tcPr>
            <w:tcW w:w="613" w:type="dxa"/>
            <w:tcBorders>
              <w:top w:val="nil"/>
              <w:left w:val="nil"/>
              <w:bottom w:val="nil"/>
              <w:right w:val="nil"/>
            </w:tcBorders>
            <w:shd w:val="clear" w:color="auto" w:fill="auto"/>
            <w:noWrap/>
            <w:vAlign w:val="bottom"/>
            <w:hideMark/>
          </w:tcPr>
          <w:p w14:paraId="117D30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14" w:type="dxa"/>
            <w:tcBorders>
              <w:top w:val="nil"/>
              <w:left w:val="nil"/>
              <w:bottom w:val="nil"/>
              <w:right w:val="nil"/>
            </w:tcBorders>
            <w:shd w:val="clear" w:color="auto" w:fill="auto"/>
            <w:noWrap/>
            <w:vAlign w:val="bottom"/>
            <w:hideMark/>
          </w:tcPr>
          <w:p w14:paraId="0AC4E2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3E38593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644" w:type="dxa"/>
            <w:tcBorders>
              <w:top w:val="nil"/>
              <w:left w:val="nil"/>
              <w:bottom w:val="nil"/>
              <w:right w:val="nil"/>
            </w:tcBorders>
            <w:shd w:val="clear" w:color="auto" w:fill="auto"/>
            <w:noWrap/>
            <w:vAlign w:val="bottom"/>
            <w:hideMark/>
          </w:tcPr>
          <w:p w14:paraId="12C37B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w:t>
            </w:r>
          </w:p>
        </w:tc>
        <w:tc>
          <w:tcPr>
            <w:tcW w:w="864" w:type="dxa"/>
            <w:tcBorders>
              <w:top w:val="nil"/>
              <w:left w:val="nil"/>
              <w:bottom w:val="nil"/>
              <w:right w:val="nil"/>
            </w:tcBorders>
            <w:shd w:val="clear" w:color="auto" w:fill="auto"/>
            <w:noWrap/>
            <w:vAlign w:val="bottom"/>
            <w:hideMark/>
          </w:tcPr>
          <w:p w14:paraId="70630C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720" w:type="dxa"/>
            <w:tcBorders>
              <w:top w:val="nil"/>
              <w:left w:val="nil"/>
              <w:bottom w:val="nil"/>
              <w:right w:val="nil"/>
            </w:tcBorders>
            <w:shd w:val="clear" w:color="auto" w:fill="auto"/>
            <w:noWrap/>
            <w:vAlign w:val="bottom"/>
            <w:hideMark/>
          </w:tcPr>
          <w:p w14:paraId="22ECB0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625" w:type="dxa"/>
            <w:tcBorders>
              <w:top w:val="nil"/>
              <w:left w:val="nil"/>
              <w:bottom w:val="nil"/>
              <w:right w:val="nil"/>
            </w:tcBorders>
            <w:shd w:val="clear" w:color="auto" w:fill="auto"/>
            <w:noWrap/>
            <w:vAlign w:val="bottom"/>
            <w:hideMark/>
          </w:tcPr>
          <w:p w14:paraId="6D39833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79</w:t>
            </w:r>
          </w:p>
        </w:tc>
        <w:tc>
          <w:tcPr>
            <w:tcW w:w="730" w:type="dxa"/>
            <w:tcBorders>
              <w:top w:val="nil"/>
              <w:left w:val="nil"/>
              <w:bottom w:val="nil"/>
              <w:right w:val="nil"/>
            </w:tcBorders>
            <w:shd w:val="clear" w:color="auto" w:fill="auto"/>
            <w:noWrap/>
            <w:vAlign w:val="bottom"/>
            <w:hideMark/>
          </w:tcPr>
          <w:p w14:paraId="526CB11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397</w:t>
            </w:r>
          </w:p>
        </w:tc>
      </w:tr>
      <w:tr w:rsidR="000B5559" w:rsidRPr="00FB14BF" w14:paraId="6AF19942" w14:textId="77777777" w:rsidTr="000B5559">
        <w:trPr>
          <w:trHeight w:val="300"/>
        </w:trPr>
        <w:tc>
          <w:tcPr>
            <w:tcW w:w="1061" w:type="dxa"/>
            <w:tcBorders>
              <w:top w:val="nil"/>
              <w:left w:val="nil"/>
              <w:bottom w:val="nil"/>
              <w:right w:val="nil"/>
            </w:tcBorders>
            <w:shd w:val="clear" w:color="auto" w:fill="auto"/>
            <w:noWrap/>
            <w:vAlign w:val="bottom"/>
            <w:hideMark/>
          </w:tcPr>
          <w:p w14:paraId="6B41669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2000m1</w:t>
            </w:r>
          </w:p>
        </w:tc>
        <w:tc>
          <w:tcPr>
            <w:tcW w:w="613" w:type="dxa"/>
            <w:tcBorders>
              <w:top w:val="nil"/>
              <w:left w:val="nil"/>
              <w:bottom w:val="nil"/>
              <w:right w:val="nil"/>
            </w:tcBorders>
            <w:shd w:val="clear" w:color="auto" w:fill="auto"/>
            <w:noWrap/>
            <w:vAlign w:val="bottom"/>
            <w:hideMark/>
          </w:tcPr>
          <w:p w14:paraId="470A746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14" w:type="dxa"/>
            <w:tcBorders>
              <w:top w:val="nil"/>
              <w:left w:val="nil"/>
              <w:bottom w:val="nil"/>
              <w:right w:val="nil"/>
            </w:tcBorders>
            <w:shd w:val="clear" w:color="auto" w:fill="auto"/>
            <w:noWrap/>
            <w:vAlign w:val="bottom"/>
            <w:hideMark/>
          </w:tcPr>
          <w:p w14:paraId="77210F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4A5E76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644" w:type="dxa"/>
            <w:tcBorders>
              <w:top w:val="nil"/>
              <w:left w:val="nil"/>
              <w:bottom w:val="nil"/>
              <w:right w:val="nil"/>
            </w:tcBorders>
            <w:shd w:val="clear" w:color="auto" w:fill="auto"/>
            <w:noWrap/>
            <w:vAlign w:val="bottom"/>
            <w:hideMark/>
          </w:tcPr>
          <w:p w14:paraId="24F5FE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864" w:type="dxa"/>
            <w:tcBorders>
              <w:top w:val="nil"/>
              <w:left w:val="nil"/>
              <w:bottom w:val="nil"/>
              <w:right w:val="nil"/>
            </w:tcBorders>
            <w:shd w:val="clear" w:color="auto" w:fill="auto"/>
            <w:noWrap/>
            <w:vAlign w:val="bottom"/>
            <w:hideMark/>
          </w:tcPr>
          <w:p w14:paraId="0C3F851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720" w:type="dxa"/>
            <w:tcBorders>
              <w:top w:val="nil"/>
              <w:left w:val="nil"/>
              <w:bottom w:val="nil"/>
              <w:right w:val="nil"/>
            </w:tcBorders>
            <w:shd w:val="clear" w:color="auto" w:fill="auto"/>
            <w:noWrap/>
            <w:vAlign w:val="bottom"/>
            <w:hideMark/>
          </w:tcPr>
          <w:p w14:paraId="7BE148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625" w:type="dxa"/>
            <w:tcBorders>
              <w:top w:val="nil"/>
              <w:left w:val="nil"/>
              <w:bottom w:val="nil"/>
              <w:right w:val="nil"/>
            </w:tcBorders>
            <w:shd w:val="clear" w:color="auto" w:fill="auto"/>
            <w:noWrap/>
            <w:vAlign w:val="bottom"/>
            <w:hideMark/>
          </w:tcPr>
          <w:p w14:paraId="0CB3AA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730" w:type="dxa"/>
            <w:tcBorders>
              <w:top w:val="nil"/>
              <w:left w:val="nil"/>
              <w:bottom w:val="nil"/>
              <w:right w:val="nil"/>
            </w:tcBorders>
            <w:shd w:val="clear" w:color="auto" w:fill="auto"/>
            <w:noWrap/>
            <w:vAlign w:val="bottom"/>
            <w:hideMark/>
          </w:tcPr>
          <w:p w14:paraId="639F223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257</w:t>
            </w:r>
          </w:p>
        </w:tc>
      </w:tr>
      <w:tr w:rsidR="000B5559" w:rsidRPr="00FB14BF" w14:paraId="08391CFD" w14:textId="77777777" w:rsidTr="000B5559">
        <w:trPr>
          <w:trHeight w:val="300"/>
        </w:trPr>
        <w:tc>
          <w:tcPr>
            <w:tcW w:w="1061" w:type="dxa"/>
            <w:tcBorders>
              <w:top w:val="nil"/>
              <w:left w:val="nil"/>
              <w:bottom w:val="nil"/>
              <w:right w:val="nil"/>
            </w:tcBorders>
            <w:shd w:val="clear" w:color="auto" w:fill="auto"/>
            <w:noWrap/>
            <w:vAlign w:val="bottom"/>
            <w:hideMark/>
          </w:tcPr>
          <w:p w14:paraId="5191790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2000m2</w:t>
            </w:r>
          </w:p>
        </w:tc>
        <w:tc>
          <w:tcPr>
            <w:tcW w:w="613" w:type="dxa"/>
            <w:tcBorders>
              <w:top w:val="nil"/>
              <w:left w:val="nil"/>
              <w:bottom w:val="nil"/>
              <w:right w:val="nil"/>
            </w:tcBorders>
            <w:shd w:val="clear" w:color="auto" w:fill="auto"/>
            <w:noWrap/>
            <w:vAlign w:val="bottom"/>
            <w:hideMark/>
          </w:tcPr>
          <w:p w14:paraId="54DCEBB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14" w:type="dxa"/>
            <w:tcBorders>
              <w:top w:val="nil"/>
              <w:left w:val="nil"/>
              <w:bottom w:val="nil"/>
              <w:right w:val="nil"/>
            </w:tcBorders>
            <w:shd w:val="clear" w:color="auto" w:fill="auto"/>
            <w:noWrap/>
            <w:vAlign w:val="bottom"/>
            <w:hideMark/>
          </w:tcPr>
          <w:p w14:paraId="3A4BB41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054852F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644" w:type="dxa"/>
            <w:tcBorders>
              <w:top w:val="nil"/>
              <w:left w:val="nil"/>
              <w:bottom w:val="nil"/>
              <w:right w:val="nil"/>
            </w:tcBorders>
            <w:shd w:val="clear" w:color="auto" w:fill="auto"/>
            <w:noWrap/>
            <w:vAlign w:val="bottom"/>
            <w:hideMark/>
          </w:tcPr>
          <w:p w14:paraId="42A460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101</w:t>
            </w:r>
          </w:p>
        </w:tc>
        <w:tc>
          <w:tcPr>
            <w:tcW w:w="864" w:type="dxa"/>
            <w:tcBorders>
              <w:top w:val="nil"/>
              <w:left w:val="nil"/>
              <w:bottom w:val="nil"/>
              <w:right w:val="nil"/>
            </w:tcBorders>
            <w:shd w:val="clear" w:color="auto" w:fill="auto"/>
            <w:noWrap/>
            <w:vAlign w:val="bottom"/>
            <w:hideMark/>
          </w:tcPr>
          <w:p w14:paraId="371F3E2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720" w:type="dxa"/>
            <w:tcBorders>
              <w:top w:val="nil"/>
              <w:left w:val="nil"/>
              <w:bottom w:val="nil"/>
              <w:right w:val="nil"/>
            </w:tcBorders>
            <w:shd w:val="clear" w:color="auto" w:fill="auto"/>
            <w:noWrap/>
            <w:vAlign w:val="bottom"/>
            <w:hideMark/>
          </w:tcPr>
          <w:p w14:paraId="44A0005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625" w:type="dxa"/>
            <w:tcBorders>
              <w:top w:val="nil"/>
              <w:left w:val="nil"/>
              <w:bottom w:val="nil"/>
              <w:right w:val="nil"/>
            </w:tcBorders>
            <w:shd w:val="clear" w:color="auto" w:fill="auto"/>
            <w:noWrap/>
            <w:vAlign w:val="bottom"/>
            <w:hideMark/>
          </w:tcPr>
          <w:p w14:paraId="4939B6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w:t>
            </w:r>
          </w:p>
        </w:tc>
        <w:tc>
          <w:tcPr>
            <w:tcW w:w="730" w:type="dxa"/>
            <w:tcBorders>
              <w:top w:val="nil"/>
              <w:left w:val="nil"/>
              <w:bottom w:val="nil"/>
              <w:right w:val="nil"/>
            </w:tcBorders>
            <w:shd w:val="clear" w:color="auto" w:fill="auto"/>
            <w:noWrap/>
            <w:vAlign w:val="bottom"/>
            <w:hideMark/>
          </w:tcPr>
          <w:p w14:paraId="461AABA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400</w:t>
            </w:r>
          </w:p>
        </w:tc>
      </w:tr>
      <w:tr w:rsidR="000B5559" w:rsidRPr="00FB14BF" w14:paraId="776323F7" w14:textId="77777777" w:rsidTr="000B5559">
        <w:trPr>
          <w:trHeight w:val="300"/>
        </w:trPr>
        <w:tc>
          <w:tcPr>
            <w:tcW w:w="1061" w:type="dxa"/>
            <w:tcBorders>
              <w:top w:val="nil"/>
              <w:left w:val="nil"/>
              <w:bottom w:val="nil"/>
              <w:right w:val="nil"/>
            </w:tcBorders>
            <w:shd w:val="clear" w:color="auto" w:fill="auto"/>
            <w:noWrap/>
            <w:vAlign w:val="bottom"/>
            <w:hideMark/>
          </w:tcPr>
          <w:p w14:paraId="1219C32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2000m3</w:t>
            </w:r>
          </w:p>
        </w:tc>
        <w:tc>
          <w:tcPr>
            <w:tcW w:w="613" w:type="dxa"/>
            <w:tcBorders>
              <w:top w:val="nil"/>
              <w:left w:val="nil"/>
              <w:bottom w:val="nil"/>
              <w:right w:val="nil"/>
            </w:tcBorders>
            <w:shd w:val="clear" w:color="auto" w:fill="auto"/>
            <w:noWrap/>
            <w:vAlign w:val="bottom"/>
            <w:hideMark/>
          </w:tcPr>
          <w:p w14:paraId="0161176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14" w:type="dxa"/>
            <w:tcBorders>
              <w:top w:val="nil"/>
              <w:left w:val="nil"/>
              <w:bottom w:val="nil"/>
              <w:right w:val="nil"/>
            </w:tcBorders>
            <w:shd w:val="clear" w:color="auto" w:fill="auto"/>
            <w:noWrap/>
            <w:vAlign w:val="bottom"/>
            <w:hideMark/>
          </w:tcPr>
          <w:p w14:paraId="04CA6DA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64DE81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44" w:type="dxa"/>
            <w:tcBorders>
              <w:top w:val="nil"/>
              <w:left w:val="nil"/>
              <w:bottom w:val="nil"/>
              <w:right w:val="nil"/>
            </w:tcBorders>
            <w:shd w:val="clear" w:color="auto" w:fill="auto"/>
            <w:noWrap/>
            <w:vAlign w:val="bottom"/>
            <w:hideMark/>
          </w:tcPr>
          <w:p w14:paraId="4722C5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864" w:type="dxa"/>
            <w:tcBorders>
              <w:top w:val="nil"/>
              <w:left w:val="nil"/>
              <w:bottom w:val="nil"/>
              <w:right w:val="nil"/>
            </w:tcBorders>
            <w:shd w:val="clear" w:color="auto" w:fill="auto"/>
            <w:noWrap/>
            <w:vAlign w:val="bottom"/>
            <w:hideMark/>
          </w:tcPr>
          <w:p w14:paraId="1BFB769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720" w:type="dxa"/>
            <w:tcBorders>
              <w:top w:val="nil"/>
              <w:left w:val="nil"/>
              <w:bottom w:val="nil"/>
              <w:right w:val="nil"/>
            </w:tcBorders>
            <w:shd w:val="clear" w:color="auto" w:fill="auto"/>
            <w:noWrap/>
            <w:vAlign w:val="bottom"/>
            <w:hideMark/>
          </w:tcPr>
          <w:p w14:paraId="1901D3A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625" w:type="dxa"/>
            <w:tcBorders>
              <w:top w:val="nil"/>
              <w:left w:val="nil"/>
              <w:bottom w:val="nil"/>
              <w:right w:val="nil"/>
            </w:tcBorders>
            <w:shd w:val="clear" w:color="auto" w:fill="auto"/>
            <w:noWrap/>
            <w:vAlign w:val="bottom"/>
            <w:hideMark/>
          </w:tcPr>
          <w:p w14:paraId="762182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730" w:type="dxa"/>
            <w:tcBorders>
              <w:top w:val="nil"/>
              <w:left w:val="nil"/>
              <w:bottom w:val="nil"/>
              <w:right w:val="nil"/>
            </w:tcBorders>
            <w:shd w:val="clear" w:color="auto" w:fill="auto"/>
            <w:noWrap/>
            <w:vAlign w:val="bottom"/>
            <w:hideMark/>
          </w:tcPr>
          <w:p w14:paraId="7E89613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423</w:t>
            </w:r>
          </w:p>
        </w:tc>
      </w:tr>
      <w:tr w:rsidR="000B5559" w:rsidRPr="00FB14BF" w14:paraId="777C3DBF" w14:textId="77777777" w:rsidTr="000B5559">
        <w:trPr>
          <w:trHeight w:val="300"/>
        </w:trPr>
        <w:tc>
          <w:tcPr>
            <w:tcW w:w="1061" w:type="dxa"/>
            <w:tcBorders>
              <w:top w:val="nil"/>
              <w:left w:val="nil"/>
              <w:bottom w:val="nil"/>
              <w:right w:val="nil"/>
            </w:tcBorders>
            <w:shd w:val="clear" w:color="auto" w:fill="auto"/>
            <w:noWrap/>
            <w:vAlign w:val="bottom"/>
            <w:hideMark/>
          </w:tcPr>
          <w:p w14:paraId="3167A25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2000m4</w:t>
            </w:r>
          </w:p>
        </w:tc>
        <w:tc>
          <w:tcPr>
            <w:tcW w:w="613" w:type="dxa"/>
            <w:tcBorders>
              <w:top w:val="nil"/>
              <w:left w:val="nil"/>
              <w:bottom w:val="nil"/>
              <w:right w:val="nil"/>
            </w:tcBorders>
            <w:shd w:val="clear" w:color="auto" w:fill="auto"/>
            <w:noWrap/>
            <w:vAlign w:val="bottom"/>
            <w:hideMark/>
          </w:tcPr>
          <w:p w14:paraId="6FCC5EF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14" w:type="dxa"/>
            <w:tcBorders>
              <w:top w:val="nil"/>
              <w:left w:val="nil"/>
              <w:bottom w:val="nil"/>
              <w:right w:val="nil"/>
            </w:tcBorders>
            <w:shd w:val="clear" w:color="auto" w:fill="auto"/>
            <w:noWrap/>
            <w:vAlign w:val="bottom"/>
            <w:hideMark/>
          </w:tcPr>
          <w:p w14:paraId="0E64F94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52BB41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60</w:t>
            </w:r>
          </w:p>
        </w:tc>
        <w:tc>
          <w:tcPr>
            <w:tcW w:w="644" w:type="dxa"/>
            <w:tcBorders>
              <w:top w:val="nil"/>
              <w:left w:val="nil"/>
              <w:bottom w:val="nil"/>
              <w:right w:val="nil"/>
            </w:tcBorders>
            <w:shd w:val="clear" w:color="auto" w:fill="auto"/>
            <w:noWrap/>
            <w:vAlign w:val="bottom"/>
            <w:hideMark/>
          </w:tcPr>
          <w:p w14:paraId="74D833B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112</w:t>
            </w:r>
          </w:p>
        </w:tc>
        <w:tc>
          <w:tcPr>
            <w:tcW w:w="864" w:type="dxa"/>
            <w:tcBorders>
              <w:top w:val="nil"/>
              <w:left w:val="nil"/>
              <w:bottom w:val="nil"/>
              <w:right w:val="nil"/>
            </w:tcBorders>
            <w:shd w:val="clear" w:color="auto" w:fill="auto"/>
            <w:noWrap/>
            <w:vAlign w:val="bottom"/>
            <w:hideMark/>
          </w:tcPr>
          <w:p w14:paraId="25457A1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720" w:type="dxa"/>
            <w:tcBorders>
              <w:top w:val="nil"/>
              <w:left w:val="nil"/>
              <w:bottom w:val="nil"/>
              <w:right w:val="nil"/>
            </w:tcBorders>
            <w:shd w:val="clear" w:color="auto" w:fill="auto"/>
            <w:noWrap/>
            <w:vAlign w:val="bottom"/>
            <w:hideMark/>
          </w:tcPr>
          <w:p w14:paraId="756A2A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w:t>
            </w:r>
          </w:p>
        </w:tc>
        <w:tc>
          <w:tcPr>
            <w:tcW w:w="625" w:type="dxa"/>
            <w:tcBorders>
              <w:top w:val="nil"/>
              <w:left w:val="nil"/>
              <w:bottom w:val="nil"/>
              <w:right w:val="nil"/>
            </w:tcBorders>
            <w:shd w:val="clear" w:color="auto" w:fill="auto"/>
            <w:noWrap/>
            <w:vAlign w:val="bottom"/>
            <w:hideMark/>
          </w:tcPr>
          <w:p w14:paraId="04E6040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117</w:t>
            </w:r>
          </w:p>
        </w:tc>
        <w:tc>
          <w:tcPr>
            <w:tcW w:w="730" w:type="dxa"/>
            <w:tcBorders>
              <w:top w:val="nil"/>
              <w:left w:val="nil"/>
              <w:bottom w:val="nil"/>
              <w:right w:val="nil"/>
            </w:tcBorders>
            <w:shd w:val="clear" w:color="auto" w:fill="auto"/>
            <w:noWrap/>
            <w:vAlign w:val="bottom"/>
            <w:hideMark/>
          </w:tcPr>
          <w:p w14:paraId="07342B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484</w:t>
            </w:r>
          </w:p>
        </w:tc>
      </w:tr>
      <w:tr w:rsidR="000B5559" w:rsidRPr="00FB14BF" w14:paraId="69335278" w14:textId="77777777" w:rsidTr="000B5559">
        <w:trPr>
          <w:trHeight w:val="300"/>
        </w:trPr>
        <w:tc>
          <w:tcPr>
            <w:tcW w:w="1061" w:type="dxa"/>
            <w:tcBorders>
              <w:top w:val="nil"/>
              <w:left w:val="nil"/>
              <w:bottom w:val="nil"/>
              <w:right w:val="nil"/>
            </w:tcBorders>
            <w:shd w:val="clear" w:color="auto" w:fill="auto"/>
            <w:noWrap/>
            <w:vAlign w:val="bottom"/>
            <w:hideMark/>
          </w:tcPr>
          <w:p w14:paraId="7459C78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2000m5</w:t>
            </w:r>
          </w:p>
        </w:tc>
        <w:tc>
          <w:tcPr>
            <w:tcW w:w="613" w:type="dxa"/>
            <w:tcBorders>
              <w:top w:val="nil"/>
              <w:left w:val="nil"/>
              <w:bottom w:val="nil"/>
              <w:right w:val="nil"/>
            </w:tcBorders>
            <w:shd w:val="clear" w:color="auto" w:fill="auto"/>
            <w:noWrap/>
            <w:vAlign w:val="bottom"/>
            <w:hideMark/>
          </w:tcPr>
          <w:p w14:paraId="3348DC6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14" w:type="dxa"/>
            <w:tcBorders>
              <w:top w:val="nil"/>
              <w:left w:val="nil"/>
              <w:bottom w:val="nil"/>
              <w:right w:val="nil"/>
            </w:tcBorders>
            <w:shd w:val="clear" w:color="auto" w:fill="auto"/>
            <w:noWrap/>
            <w:vAlign w:val="bottom"/>
            <w:hideMark/>
          </w:tcPr>
          <w:p w14:paraId="0D3C9B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51" w:type="dxa"/>
            <w:tcBorders>
              <w:top w:val="nil"/>
              <w:left w:val="nil"/>
              <w:bottom w:val="nil"/>
              <w:right w:val="nil"/>
            </w:tcBorders>
            <w:shd w:val="clear" w:color="auto" w:fill="auto"/>
            <w:noWrap/>
            <w:vAlign w:val="bottom"/>
            <w:hideMark/>
          </w:tcPr>
          <w:p w14:paraId="6936057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67</w:t>
            </w:r>
          </w:p>
        </w:tc>
        <w:tc>
          <w:tcPr>
            <w:tcW w:w="644" w:type="dxa"/>
            <w:tcBorders>
              <w:top w:val="nil"/>
              <w:left w:val="nil"/>
              <w:bottom w:val="nil"/>
              <w:right w:val="nil"/>
            </w:tcBorders>
            <w:shd w:val="clear" w:color="auto" w:fill="auto"/>
            <w:noWrap/>
            <w:vAlign w:val="bottom"/>
            <w:hideMark/>
          </w:tcPr>
          <w:p w14:paraId="587CC5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126</w:t>
            </w:r>
          </w:p>
        </w:tc>
        <w:tc>
          <w:tcPr>
            <w:tcW w:w="864" w:type="dxa"/>
            <w:tcBorders>
              <w:top w:val="nil"/>
              <w:left w:val="nil"/>
              <w:bottom w:val="nil"/>
              <w:right w:val="nil"/>
            </w:tcBorders>
            <w:shd w:val="clear" w:color="auto" w:fill="auto"/>
            <w:noWrap/>
            <w:vAlign w:val="bottom"/>
            <w:hideMark/>
          </w:tcPr>
          <w:p w14:paraId="45C10BA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720" w:type="dxa"/>
            <w:tcBorders>
              <w:top w:val="nil"/>
              <w:left w:val="nil"/>
              <w:bottom w:val="nil"/>
              <w:right w:val="nil"/>
            </w:tcBorders>
            <w:shd w:val="clear" w:color="auto" w:fill="auto"/>
            <w:noWrap/>
            <w:vAlign w:val="bottom"/>
            <w:hideMark/>
          </w:tcPr>
          <w:p w14:paraId="19E9E71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25" w:type="dxa"/>
            <w:tcBorders>
              <w:top w:val="nil"/>
              <w:left w:val="nil"/>
              <w:bottom w:val="nil"/>
              <w:right w:val="nil"/>
            </w:tcBorders>
            <w:shd w:val="clear" w:color="auto" w:fill="auto"/>
            <w:noWrap/>
            <w:vAlign w:val="bottom"/>
            <w:hideMark/>
          </w:tcPr>
          <w:p w14:paraId="3D53C8E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120</w:t>
            </w:r>
          </w:p>
        </w:tc>
        <w:tc>
          <w:tcPr>
            <w:tcW w:w="730" w:type="dxa"/>
            <w:tcBorders>
              <w:top w:val="nil"/>
              <w:left w:val="nil"/>
              <w:bottom w:val="nil"/>
              <w:right w:val="nil"/>
            </w:tcBorders>
            <w:shd w:val="clear" w:color="auto" w:fill="auto"/>
            <w:noWrap/>
            <w:vAlign w:val="bottom"/>
            <w:hideMark/>
          </w:tcPr>
          <w:p w14:paraId="52502F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532</w:t>
            </w:r>
          </w:p>
        </w:tc>
      </w:tr>
      <w:tr w:rsidR="000B5559" w:rsidRPr="00FB14BF" w14:paraId="5DABFDBE" w14:textId="77777777" w:rsidTr="000B5559">
        <w:trPr>
          <w:trHeight w:val="300"/>
        </w:trPr>
        <w:tc>
          <w:tcPr>
            <w:tcW w:w="1061" w:type="dxa"/>
            <w:tcBorders>
              <w:top w:val="nil"/>
              <w:left w:val="nil"/>
              <w:bottom w:val="nil"/>
              <w:right w:val="nil"/>
            </w:tcBorders>
            <w:shd w:val="clear" w:color="auto" w:fill="auto"/>
            <w:noWrap/>
            <w:vAlign w:val="bottom"/>
            <w:hideMark/>
          </w:tcPr>
          <w:p w14:paraId="70EFB9F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2000m6</w:t>
            </w:r>
          </w:p>
        </w:tc>
        <w:tc>
          <w:tcPr>
            <w:tcW w:w="613" w:type="dxa"/>
            <w:tcBorders>
              <w:top w:val="nil"/>
              <w:left w:val="nil"/>
              <w:bottom w:val="nil"/>
              <w:right w:val="nil"/>
            </w:tcBorders>
            <w:shd w:val="clear" w:color="auto" w:fill="auto"/>
            <w:noWrap/>
            <w:vAlign w:val="bottom"/>
            <w:hideMark/>
          </w:tcPr>
          <w:p w14:paraId="37BDC93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14" w:type="dxa"/>
            <w:tcBorders>
              <w:top w:val="nil"/>
              <w:left w:val="nil"/>
              <w:bottom w:val="nil"/>
              <w:right w:val="nil"/>
            </w:tcBorders>
            <w:shd w:val="clear" w:color="auto" w:fill="auto"/>
            <w:noWrap/>
            <w:vAlign w:val="bottom"/>
            <w:hideMark/>
          </w:tcPr>
          <w:p w14:paraId="06DD1B5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6B6DF8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644" w:type="dxa"/>
            <w:tcBorders>
              <w:top w:val="nil"/>
              <w:left w:val="nil"/>
              <w:bottom w:val="nil"/>
              <w:right w:val="nil"/>
            </w:tcBorders>
            <w:shd w:val="clear" w:color="auto" w:fill="auto"/>
            <w:noWrap/>
            <w:vAlign w:val="bottom"/>
            <w:hideMark/>
          </w:tcPr>
          <w:p w14:paraId="74E4F1F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118</w:t>
            </w:r>
          </w:p>
        </w:tc>
        <w:tc>
          <w:tcPr>
            <w:tcW w:w="864" w:type="dxa"/>
            <w:tcBorders>
              <w:top w:val="nil"/>
              <w:left w:val="nil"/>
              <w:bottom w:val="nil"/>
              <w:right w:val="nil"/>
            </w:tcBorders>
            <w:shd w:val="clear" w:color="auto" w:fill="auto"/>
            <w:noWrap/>
            <w:vAlign w:val="bottom"/>
            <w:hideMark/>
          </w:tcPr>
          <w:p w14:paraId="0E2297B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602360B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25" w:type="dxa"/>
            <w:tcBorders>
              <w:top w:val="nil"/>
              <w:left w:val="nil"/>
              <w:bottom w:val="nil"/>
              <w:right w:val="nil"/>
            </w:tcBorders>
            <w:shd w:val="clear" w:color="auto" w:fill="auto"/>
            <w:noWrap/>
            <w:vAlign w:val="bottom"/>
            <w:hideMark/>
          </w:tcPr>
          <w:p w14:paraId="4841EB0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730" w:type="dxa"/>
            <w:tcBorders>
              <w:top w:val="nil"/>
              <w:left w:val="nil"/>
              <w:bottom w:val="nil"/>
              <w:right w:val="nil"/>
            </w:tcBorders>
            <w:shd w:val="clear" w:color="auto" w:fill="auto"/>
            <w:noWrap/>
            <w:vAlign w:val="bottom"/>
            <w:hideMark/>
          </w:tcPr>
          <w:p w14:paraId="23E32F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548</w:t>
            </w:r>
          </w:p>
        </w:tc>
      </w:tr>
      <w:tr w:rsidR="000B5559" w:rsidRPr="00FB14BF" w14:paraId="56CCFF20" w14:textId="77777777" w:rsidTr="000B5559">
        <w:trPr>
          <w:trHeight w:val="300"/>
        </w:trPr>
        <w:tc>
          <w:tcPr>
            <w:tcW w:w="1061" w:type="dxa"/>
            <w:tcBorders>
              <w:top w:val="nil"/>
              <w:left w:val="nil"/>
              <w:bottom w:val="nil"/>
              <w:right w:val="nil"/>
            </w:tcBorders>
            <w:shd w:val="clear" w:color="auto" w:fill="auto"/>
            <w:noWrap/>
            <w:vAlign w:val="bottom"/>
            <w:hideMark/>
          </w:tcPr>
          <w:p w14:paraId="2A323AD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2000m7</w:t>
            </w:r>
          </w:p>
        </w:tc>
        <w:tc>
          <w:tcPr>
            <w:tcW w:w="613" w:type="dxa"/>
            <w:tcBorders>
              <w:top w:val="nil"/>
              <w:left w:val="nil"/>
              <w:bottom w:val="nil"/>
              <w:right w:val="nil"/>
            </w:tcBorders>
            <w:shd w:val="clear" w:color="auto" w:fill="auto"/>
            <w:noWrap/>
            <w:vAlign w:val="bottom"/>
            <w:hideMark/>
          </w:tcPr>
          <w:p w14:paraId="640720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14" w:type="dxa"/>
            <w:tcBorders>
              <w:top w:val="nil"/>
              <w:left w:val="nil"/>
              <w:bottom w:val="nil"/>
              <w:right w:val="nil"/>
            </w:tcBorders>
            <w:shd w:val="clear" w:color="auto" w:fill="auto"/>
            <w:noWrap/>
            <w:vAlign w:val="bottom"/>
            <w:hideMark/>
          </w:tcPr>
          <w:p w14:paraId="0080EBE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51" w:type="dxa"/>
            <w:tcBorders>
              <w:top w:val="nil"/>
              <w:left w:val="nil"/>
              <w:bottom w:val="nil"/>
              <w:right w:val="nil"/>
            </w:tcBorders>
            <w:shd w:val="clear" w:color="auto" w:fill="auto"/>
            <w:noWrap/>
            <w:vAlign w:val="bottom"/>
            <w:hideMark/>
          </w:tcPr>
          <w:p w14:paraId="6CE7AC1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67</w:t>
            </w:r>
          </w:p>
        </w:tc>
        <w:tc>
          <w:tcPr>
            <w:tcW w:w="644" w:type="dxa"/>
            <w:tcBorders>
              <w:top w:val="nil"/>
              <w:left w:val="nil"/>
              <w:bottom w:val="nil"/>
              <w:right w:val="nil"/>
            </w:tcBorders>
            <w:shd w:val="clear" w:color="auto" w:fill="auto"/>
            <w:noWrap/>
            <w:vAlign w:val="bottom"/>
            <w:hideMark/>
          </w:tcPr>
          <w:p w14:paraId="0EC151F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136</w:t>
            </w:r>
          </w:p>
        </w:tc>
        <w:tc>
          <w:tcPr>
            <w:tcW w:w="864" w:type="dxa"/>
            <w:tcBorders>
              <w:top w:val="nil"/>
              <w:left w:val="nil"/>
              <w:bottom w:val="nil"/>
              <w:right w:val="nil"/>
            </w:tcBorders>
            <w:shd w:val="clear" w:color="auto" w:fill="auto"/>
            <w:noWrap/>
            <w:vAlign w:val="bottom"/>
            <w:hideMark/>
          </w:tcPr>
          <w:p w14:paraId="29720F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17CA7A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625" w:type="dxa"/>
            <w:tcBorders>
              <w:top w:val="nil"/>
              <w:left w:val="nil"/>
              <w:bottom w:val="nil"/>
              <w:right w:val="nil"/>
            </w:tcBorders>
            <w:shd w:val="clear" w:color="auto" w:fill="auto"/>
            <w:noWrap/>
            <w:vAlign w:val="bottom"/>
            <w:hideMark/>
          </w:tcPr>
          <w:p w14:paraId="4DCEF1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730" w:type="dxa"/>
            <w:tcBorders>
              <w:top w:val="nil"/>
              <w:left w:val="nil"/>
              <w:bottom w:val="nil"/>
              <w:right w:val="nil"/>
            </w:tcBorders>
            <w:shd w:val="clear" w:color="auto" w:fill="auto"/>
            <w:noWrap/>
            <w:vAlign w:val="bottom"/>
            <w:hideMark/>
          </w:tcPr>
          <w:p w14:paraId="1719E0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567</w:t>
            </w:r>
          </w:p>
        </w:tc>
      </w:tr>
      <w:tr w:rsidR="000B5559" w:rsidRPr="00FB14BF" w14:paraId="211C85A7" w14:textId="77777777" w:rsidTr="000B5559">
        <w:trPr>
          <w:trHeight w:val="300"/>
        </w:trPr>
        <w:tc>
          <w:tcPr>
            <w:tcW w:w="1061" w:type="dxa"/>
            <w:tcBorders>
              <w:top w:val="nil"/>
              <w:left w:val="nil"/>
              <w:bottom w:val="nil"/>
              <w:right w:val="nil"/>
            </w:tcBorders>
            <w:shd w:val="clear" w:color="auto" w:fill="auto"/>
            <w:noWrap/>
            <w:vAlign w:val="bottom"/>
            <w:hideMark/>
          </w:tcPr>
          <w:p w14:paraId="116443E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2000m8</w:t>
            </w:r>
          </w:p>
        </w:tc>
        <w:tc>
          <w:tcPr>
            <w:tcW w:w="613" w:type="dxa"/>
            <w:tcBorders>
              <w:top w:val="nil"/>
              <w:left w:val="nil"/>
              <w:bottom w:val="nil"/>
              <w:right w:val="nil"/>
            </w:tcBorders>
            <w:shd w:val="clear" w:color="auto" w:fill="auto"/>
            <w:noWrap/>
            <w:vAlign w:val="bottom"/>
            <w:hideMark/>
          </w:tcPr>
          <w:p w14:paraId="4E8D76C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14" w:type="dxa"/>
            <w:tcBorders>
              <w:top w:val="nil"/>
              <w:left w:val="nil"/>
              <w:bottom w:val="nil"/>
              <w:right w:val="nil"/>
            </w:tcBorders>
            <w:shd w:val="clear" w:color="auto" w:fill="auto"/>
            <w:noWrap/>
            <w:vAlign w:val="bottom"/>
            <w:hideMark/>
          </w:tcPr>
          <w:p w14:paraId="241311F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0AA5818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44" w:type="dxa"/>
            <w:tcBorders>
              <w:top w:val="nil"/>
              <w:left w:val="nil"/>
              <w:bottom w:val="nil"/>
              <w:right w:val="nil"/>
            </w:tcBorders>
            <w:shd w:val="clear" w:color="auto" w:fill="auto"/>
            <w:noWrap/>
            <w:vAlign w:val="bottom"/>
            <w:hideMark/>
          </w:tcPr>
          <w:p w14:paraId="0A68075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864" w:type="dxa"/>
            <w:tcBorders>
              <w:top w:val="nil"/>
              <w:left w:val="nil"/>
              <w:bottom w:val="nil"/>
              <w:right w:val="nil"/>
            </w:tcBorders>
            <w:shd w:val="clear" w:color="auto" w:fill="auto"/>
            <w:noWrap/>
            <w:vAlign w:val="bottom"/>
            <w:hideMark/>
          </w:tcPr>
          <w:p w14:paraId="53EE7DE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7F60027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625" w:type="dxa"/>
            <w:tcBorders>
              <w:top w:val="nil"/>
              <w:left w:val="nil"/>
              <w:bottom w:val="nil"/>
              <w:right w:val="nil"/>
            </w:tcBorders>
            <w:shd w:val="clear" w:color="auto" w:fill="auto"/>
            <w:noWrap/>
            <w:vAlign w:val="bottom"/>
            <w:hideMark/>
          </w:tcPr>
          <w:p w14:paraId="214AA3D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83</w:t>
            </w:r>
          </w:p>
        </w:tc>
        <w:tc>
          <w:tcPr>
            <w:tcW w:w="730" w:type="dxa"/>
            <w:tcBorders>
              <w:top w:val="nil"/>
              <w:left w:val="nil"/>
              <w:bottom w:val="nil"/>
              <w:right w:val="nil"/>
            </w:tcBorders>
            <w:shd w:val="clear" w:color="auto" w:fill="auto"/>
            <w:noWrap/>
            <w:vAlign w:val="bottom"/>
            <w:hideMark/>
          </w:tcPr>
          <w:p w14:paraId="477CFDA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440</w:t>
            </w:r>
          </w:p>
        </w:tc>
      </w:tr>
      <w:tr w:rsidR="000B5559" w:rsidRPr="00FB14BF" w14:paraId="6BC914D1" w14:textId="77777777" w:rsidTr="000B5559">
        <w:trPr>
          <w:trHeight w:val="300"/>
        </w:trPr>
        <w:tc>
          <w:tcPr>
            <w:tcW w:w="1061" w:type="dxa"/>
            <w:tcBorders>
              <w:top w:val="nil"/>
              <w:left w:val="nil"/>
              <w:bottom w:val="nil"/>
              <w:right w:val="nil"/>
            </w:tcBorders>
            <w:shd w:val="clear" w:color="auto" w:fill="auto"/>
            <w:noWrap/>
            <w:vAlign w:val="bottom"/>
            <w:hideMark/>
          </w:tcPr>
          <w:p w14:paraId="5E402D2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2000m9</w:t>
            </w:r>
          </w:p>
        </w:tc>
        <w:tc>
          <w:tcPr>
            <w:tcW w:w="613" w:type="dxa"/>
            <w:tcBorders>
              <w:top w:val="nil"/>
              <w:left w:val="nil"/>
              <w:bottom w:val="nil"/>
              <w:right w:val="nil"/>
            </w:tcBorders>
            <w:shd w:val="clear" w:color="auto" w:fill="auto"/>
            <w:noWrap/>
            <w:vAlign w:val="bottom"/>
            <w:hideMark/>
          </w:tcPr>
          <w:p w14:paraId="5F1161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514" w:type="dxa"/>
            <w:tcBorders>
              <w:top w:val="nil"/>
              <w:left w:val="nil"/>
              <w:bottom w:val="nil"/>
              <w:right w:val="nil"/>
            </w:tcBorders>
            <w:shd w:val="clear" w:color="auto" w:fill="auto"/>
            <w:noWrap/>
            <w:vAlign w:val="bottom"/>
            <w:hideMark/>
          </w:tcPr>
          <w:p w14:paraId="38D2684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7AF7976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w:t>
            </w:r>
          </w:p>
        </w:tc>
        <w:tc>
          <w:tcPr>
            <w:tcW w:w="644" w:type="dxa"/>
            <w:tcBorders>
              <w:top w:val="nil"/>
              <w:left w:val="nil"/>
              <w:bottom w:val="nil"/>
              <w:right w:val="nil"/>
            </w:tcBorders>
            <w:shd w:val="clear" w:color="auto" w:fill="auto"/>
            <w:noWrap/>
            <w:vAlign w:val="bottom"/>
            <w:hideMark/>
          </w:tcPr>
          <w:p w14:paraId="07773C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123</w:t>
            </w:r>
          </w:p>
        </w:tc>
        <w:tc>
          <w:tcPr>
            <w:tcW w:w="864" w:type="dxa"/>
            <w:tcBorders>
              <w:top w:val="nil"/>
              <w:left w:val="nil"/>
              <w:bottom w:val="nil"/>
              <w:right w:val="nil"/>
            </w:tcBorders>
            <w:shd w:val="clear" w:color="auto" w:fill="auto"/>
            <w:noWrap/>
            <w:vAlign w:val="bottom"/>
            <w:hideMark/>
          </w:tcPr>
          <w:p w14:paraId="045619D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762AD4D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625" w:type="dxa"/>
            <w:tcBorders>
              <w:top w:val="nil"/>
              <w:left w:val="nil"/>
              <w:bottom w:val="nil"/>
              <w:right w:val="nil"/>
            </w:tcBorders>
            <w:shd w:val="clear" w:color="auto" w:fill="auto"/>
            <w:noWrap/>
            <w:vAlign w:val="bottom"/>
            <w:hideMark/>
          </w:tcPr>
          <w:p w14:paraId="6434976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116</w:t>
            </w:r>
          </w:p>
        </w:tc>
        <w:tc>
          <w:tcPr>
            <w:tcW w:w="730" w:type="dxa"/>
            <w:tcBorders>
              <w:top w:val="nil"/>
              <w:left w:val="nil"/>
              <w:bottom w:val="nil"/>
              <w:right w:val="nil"/>
            </w:tcBorders>
            <w:shd w:val="clear" w:color="auto" w:fill="auto"/>
            <w:noWrap/>
            <w:vAlign w:val="bottom"/>
            <w:hideMark/>
          </w:tcPr>
          <w:p w14:paraId="50A1D72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534</w:t>
            </w:r>
          </w:p>
        </w:tc>
      </w:tr>
      <w:tr w:rsidR="000B5559" w:rsidRPr="00FB14BF" w14:paraId="2FA8893B" w14:textId="77777777" w:rsidTr="000B5559">
        <w:trPr>
          <w:trHeight w:val="300"/>
        </w:trPr>
        <w:tc>
          <w:tcPr>
            <w:tcW w:w="1061" w:type="dxa"/>
            <w:tcBorders>
              <w:top w:val="nil"/>
              <w:left w:val="nil"/>
              <w:bottom w:val="nil"/>
              <w:right w:val="nil"/>
            </w:tcBorders>
            <w:shd w:val="clear" w:color="auto" w:fill="auto"/>
            <w:noWrap/>
            <w:vAlign w:val="bottom"/>
            <w:hideMark/>
          </w:tcPr>
          <w:p w14:paraId="1C30819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2000m10</w:t>
            </w:r>
          </w:p>
        </w:tc>
        <w:tc>
          <w:tcPr>
            <w:tcW w:w="613" w:type="dxa"/>
            <w:tcBorders>
              <w:top w:val="nil"/>
              <w:left w:val="nil"/>
              <w:bottom w:val="nil"/>
              <w:right w:val="nil"/>
            </w:tcBorders>
            <w:shd w:val="clear" w:color="auto" w:fill="auto"/>
            <w:noWrap/>
            <w:vAlign w:val="bottom"/>
            <w:hideMark/>
          </w:tcPr>
          <w:p w14:paraId="0BE8A5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w:t>
            </w:r>
          </w:p>
        </w:tc>
        <w:tc>
          <w:tcPr>
            <w:tcW w:w="514" w:type="dxa"/>
            <w:tcBorders>
              <w:top w:val="nil"/>
              <w:left w:val="nil"/>
              <w:bottom w:val="nil"/>
              <w:right w:val="nil"/>
            </w:tcBorders>
            <w:shd w:val="clear" w:color="auto" w:fill="auto"/>
            <w:noWrap/>
            <w:vAlign w:val="bottom"/>
            <w:hideMark/>
          </w:tcPr>
          <w:p w14:paraId="7715539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083584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95</w:t>
            </w:r>
          </w:p>
        </w:tc>
        <w:tc>
          <w:tcPr>
            <w:tcW w:w="644" w:type="dxa"/>
            <w:tcBorders>
              <w:top w:val="nil"/>
              <w:left w:val="nil"/>
              <w:bottom w:val="nil"/>
              <w:right w:val="nil"/>
            </w:tcBorders>
            <w:shd w:val="clear" w:color="auto" w:fill="auto"/>
            <w:noWrap/>
            <w:vAlign w:val="bottom"/>
            <w:hideMark/>
          </w:tcPr>
          <w:p w14:paraId="082BF3D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184</w:t>
            </w:r>
          </w:p>
        </w:tc>
        <w:tc>
          <w:tcPr>
            <w:tcW w:w="864" w:type="dxa"/>
            <w:tcBorders>
              <w:top w:val="nil"/>
              <w:left w:val="nil"/>
              <w:bottom w:val="nil"/>
              <w:right w:val="nil"/>
            </w:tcBorders>
            <w:shd w:val="clear" w:color="auto" w:fill="auto"/>
            <w:noWrap/>
            <w:vAlign w:val="bottom"/>
            <w:hideMark/>
          </w:tcPr>
          <w:p w14:paraId="193548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2C2883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625" w:type="dxa"/>
            <w:tcBorders>
              <w:top w:val="nil"/>
              <w:left w:val="nil"/>
              <w:bottom w:val="nil"/>
              <w:right w:val="nil"/>
            </w:tcBorders>
            <w:shd w:val="clear" w:color="auto" w:fill="auto"/>
            <w:noWrap/>
            <w:vAlign w:val="bottom"/>
            <w:hideMark/>
          </w:tcPr>
          <w:p w14:paraId="295AA88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159</w:t>
            </w:r>
          </w:p>
        </w:tc>
        <w:tc>
          <w:tcPr>
            <w:tcW w:w="730" w:type="dxa"/>
            <w:tcBorders>
              <w:top w:val="nil"/>
              <w:left w:val="nil"/>
              <w:bottom w:val="nil"/>
              <w:right w:val="nil"/>
            </w:tcBorders>
            <w:shd w:val="clear" w:color="auto" w:fill="auto"/>
            <w:noWrap/>
            <w:vAlign w:val="bottom"/>
            <w:hideMark/>
          </w:tcPr>
          <w:p w14:paraId="160096D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738</w:t>
            </w:r>
          </w:p>
        </w:tc>
      </w:tr>
      <w:tr w:rsidR="000B5559" w:rsidRPr="00FB14BF" w14:paraId="6001C687" w14:textId="77777777" w:rsidTr="000B5559">
        <w:trPr>
          <w:trHeight w:val="300"/>
        </w:trPr>
        <w:tc>
          <w:tcPr>
            <w:tcW w:w="1061" w:type="dxa"/>
            <w:tcBorders>
              <w:top w:val="nil"/>
              <w:left w:val="nil"/>
              <w:bottom w:val="nil"/>
              <w:right w:val="nil"/>
            </w:tcBorders>
            <w:shd w:val="clear" w:color="auto" w:fill="auto"/>
            <w:noWrap/>
            <w:vAlign w:val="bottom"/>
            <w:hideMark/>
          </w:tcPr>
          <w:p w14:paraId="6FA57A5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2000m11</w:t>
            </w:r>
          </w:p>
        </w:tc>
        <w:tc>
          <w:tcPr>
            <w:tcW w:w="613" w:type="dxa"/>
            <w:tcBorders>
              <w:top w:val="nil"/>
              <w:left w:val="nil"/>
              <w:bottom w:val="nil"/>
              <w:right w:val="nil"/>
            </w:tcBorders>
            <w:shd w:val="clear" w:color="auto" w:fill="auto"/>
            <w:noWrap/>
            <w:vAlign w:val="bottom"/>
            <w:hideMark/>
          </w:tcPr>
          <w:p w14:paraId="3A5266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514" w:type="dxa"/>
            <w:tcBorders>
              <w:top w:val="nil"/>
              <w:left w:val="nil"/>
              <w:bottom w:val="nil"/>
              <w:right w:val="nil"/>
            </w:tcBorders>
            <w:shd w:val="clear" w:color="auto" w:fill="auto"/>
            <w:noWrap/>
            <w:vAlign w:val="bottom"/>
            <w:hideMark/>
          </w:tcPr>
          <w:p w14:paraId="06246DE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3E9A25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644" w:type="dxa"/>
            <w:tcBorders>
              <w:top w:val="nil"/>
              <w:left w:val="nil"/>
              <w:bottom w:val="nil"/>
              <w:right w:val="nil"/>
            </w:tcBorders>
            <w:shd w:val="clear" w:color="auto" w:fill="auto"/>
            <w:noWrap/>
            <w:vAlign w:val="bottom"/>
            <w:hideMark/>
          </w:tcPr>
          <w:p w14:paraId="3AAD75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154</w:t>
            </w:r>
          </w:p>
        </w:tc>
        <w:tc>
          <w:tcPr>
            <w:tcW w:w="864" w:type="dxa"/>
            <w:tcBorders>
              <w:top w:val="nil"/>
              <w:left w:val="nil"/>
              <w:bottom w:val="nil"/>
              <w:right w:val="nil"/>
            </w:tcBorders>
            <w:shd w:val="clear" w:color="auto" w:fill="auto"/>
            <w:noWrap/>
            <w:vAlign w:val="bottom"/>
            <w:hideMark/>
          </w:tcPr>
          <w:p w14:paraId="2B8BF8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33D2FD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29</w:t>
            </w:r>
          </w:p>
        </w:tc>
        <w:tc>
          <w:tcPr>
            <w:tcW w:w="625" w:type="dxa"/>
            <w:tcBorders>
              <w:top w:val="nil"/>
              <w:left w:val="nil"/>
              <w:bottom w:val="nil"/>
              <w:right w:val="nil"/>
            </w:tcBorders>
            <w:shd w:val="clear" w:color="auto" w:fill="auto"/>
            <w:noWrap/>
            <w:vAlign w:val="bottom"/>
            <w:hideMark/>
          </w:tcPr>
          <w:p w14:paraId="4050F4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144</w:t>
            </w:r>
          </w:p>
        </w:tc>
        <w:tc>
          <w:tcPr>
            <w:tcW w:w="730" w:type="dxa"/>
            <w:tcBorders>
              <w:top w:val="nil"/>
              <w:left w:val="nil"/>
              <w:bottom w:val="nil"/>
              <w:right w:val="nil"/>
            </w:tcBorders>
            <w:shd w:val="clear" w:color="auto" w:fill="auto"/>
            <w:noWrap/>
            <w:vAlign w:val="bottom"/>
            <w:hideMark/>
          </w:tcPr>
          <w:p w14:paraId="7CD3AF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722</w:t>
            </w:r>
          </w:p>
        </w:tc>
      </w:tr>
      <w:tr w:rsidR="000B5559" w:rsidRPr="00FB14BF" w14:paraId="2CE5E00C" w14:textId="77777777" w:rsidTr="000B5559">
        <w:trPr>
          <w:trHeight w:val="300"/>
        </w:trPr>
        <w:tc>
          <w:tcPr>
            <w:tcW w:w="1061" w:type="dxa"/>
            <w:tcBorders>
              <w:top w:val="nil"/>
              <w:left w:val="nil"/>
              <w:bottom w:val="nil"/>
              <w:right w:val="nil"/>
            </w:tcBorders>
            <w:shd w:val="clear" w:color="auto" w:fill="auto"/>
            <w:noWrap/>
            <w:vAlign w:val="bottom"/>
            <w:hideMark/>
          </w:tcPr>
          <w:p w14:paraId="3F2A05E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2000m12</w:t>
            </w:r>
          </w:p>
        </w:tc>
        <w:tc>
          <w:tcPr>
            <w:tcW w:w="613" w:type="dxa"/>
            <w:tcBorders>
              <w:top w:val="nil"/>
              <w:left w:val="nil"/>
              <w:bottom w:val="nil"/>
              <w:right w:val="nil"/>
            </w:tcBorders>
            <w:shd w:val="clear" w:color="auto" w:fill="auto"/>
            <w:noWrap/>
            <w:vAlign w:val="bottom"/>
            <w:hideMark/>
          </w:tcPr>
          <w:p w14:paraId="4A30649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514" w:type="dxa"/>
            <w:tcBorders>
              <w:top w:val="nil"/>
              <w:left w:val="nil"/>
              <w:bottom w:val="nil"/>
              <w:right w:val="nil"/>
            </w:tcBorders>
            <w:shd w:val="clear" w:color="auto" w:fill="auto"/>
            <w:noWrap/>
            <w:vAlign w:val="bottom"/>
            <w:hideMark/>
          </w:tcPr>
          <w:p w14:paraId="3D9035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072622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w:t>
            </w:r>
          </w:p>
        </w:tc>
        <w:tc>
          <w:tcPr>
            <w:tcW w:w="644" w:type="dxa"/>
            <w:tcBorders>
              <w:top w:val="nil"/>
              <w:left w:val="nil"/>
              <w:bottom w:val="nil"/>
              <w:right w:val="nil"/>
            </w:tcBorders>
            <w:shd w:val="clear" w:color="auto" w:fill="auto"/>
            <w:noWrap/>
            <w:vAlign w:val="bottom"/>
            <w:hideMark/>
          </w:tcPr>
          <w:p w14:paraId="1F2B3DF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126</w:t>
            </w:r>
          </w:p>
        </w:tc>
        <w:tc>
          <w:tcPr>
            <w:tcW w:w="864" w:type="dxa"/>
            <w:tcBorders>
              <w:top w:val="nil"/>
              <w:left w:val="nil"/>
              <w:bottom w:val="nil"/>
              <w:right w:val="nil"/>
            </w:tcBorders>
            <w:shd w:val="clear" w:color="auto" w:fill="auto"/>
            <w:noWrap/>
            <w:vAlign w:val="bottom"/>
            <w:hideMark/>
          </w:tcPr>
          <w:p w14:paraId="58F50C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4BECF67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25" w:type="dxa"/>
            <w:tcBorders>
              <w:top w:val="nil"/>
              <w:left w:val="nil"/>
              <w:bottom w:val="nil"/>
              <w:right w:val="nil"/>
            </w:tcBorders>
            <w:shd w:val="clear" w:color="auto" w:fill="auto"/>
            <w:noWrap/>
            <w:vAlign w:val="bottom"/>
            <w:hideMark/>
          </w:tcPr>
          <w:p w14:paraId="5CB92CD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126</w:t>
            </w:r>
          </w:p>
        </w:tc>
        <w:tc>
          <w:tcPr>
            <w:tcW w:w="730" w:type="dxa"/>
            <w:tcBorders>
              <w:top w:val="nil"/>
              <w:left w:val="nil"/>
              <w:bottom w:val="nil"/>
              <w:right w:val="nil"/>
            </w:tcBorders>
            <w:shd w:val="clear" w:color="auto" w:fill="auto"/>
            <w:noWrap/>
            <w:vAlign w:val="bottom"/>
            <w:hideMark/>
          </w:tcPr>
          <w:p w14:paraId="46FB2C7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679</w:t>
            </w:r>
          </w:p>
        </w:tc>
      </w:tr>
      <w:tr w:rsidR="000B5559" w:rsidRPr="00FB14BF" w14:paraId="7BB75A8F" w14:textId="77777777" w:rsidTr="000B5559">
        <w:trPr>
          <w:trHeight w:val="300"/>
        </w:trPr>
        <w:tc>
          <w:tcPr>
            <w:tcW w:w="1061" w:type="dxa"/>
            <w:tcBorders>
              <w:top w:val="nil"/>
              <w:left w:val="nil"/>
              <w:bottom w:val="nil"/>
              <w:right w:val="nil"/>
            </w:tcBorders>
            <w:shd w:val="clear" w:color="auto" w:fill="auto"/>
            <w:noWrap/>
            <w:vAlign w:val="bottom"/>
            <w:hideMark/>
          </w:tcPr>
          <w:p w14:paraId="09D0E7C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2001m1</w:t>
            </w:r>
          </w:p>
        </w:tc>
        <w:tc>
          <w:tcPr>
            <w:tcW w:w="613" w:type="dxa"/>
            <w:tcBorders>
              <w:top w:val="nil"/>
              <w:left w:val="nil"/>
              <w:bottom w:val="nil"/>
              <w:right w:val="nil"/>
            </w:tcBorders>
            <w:shd w:val="clear" w:color="auto" w:fill="auto"/>
            <w:noWrap/>
            <w:vAlign w:val="bottom"/>
            <w:hideMark/>
          </w:tcPr>
          <w:p w14:paraId="2E5898B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w:t>
            </w:r>
          </w:p>
        </w:tc>
        <w:tc>
          <w:tcPr>
            <w:tcW w:w="514" w:type="dxa"/>
            <w:tcBorders>
              <w:top w:val="nil"/>
              <w:left w:val="nil"/>
              <w:bottom w:val="nil"/>
              <w:right w:val="nil"/>
            </w:tcBorders>
            <w:shd w:val="clear" w:color="auto" w:fill="auto"/>
            <w:noWrap/>
            <w:vAlign w:val="bottom"/>
            <w:hideMark/>
          </w:tcPr>
          <w:p w14:paraId="17E722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191C004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644" w:type="dxa"/>
            <w:tcBorders>
              <w:top w:val="nil"/>
              <w:left w:val="nil"/>
              <w:bottom w:val="nil"/>
              <w:right w:val="nil"/>
            </w:tcBorders>
            <w:shd w:val="clear" w:color="auto" w:fill="auto"/>
            <w:noWrap/>
            <w:vAlign w:val="bottom"/>
            <w:hideMark/>
          </w:tcPr>
          <w:p w14:paraId="624353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191</w:t>
            </w:r>
          </w:p>
        </w:tc>
        <w:tc>
          <w:tcPr>
            <w:tcW w:w="864" w:type="dxa"/>
            <w:tcBorders>
              <w:top w:val="nil"/>
              <w:left w:val="nil"/>
              <w:bottom w:val="nil"/>
              <w:right w:val="nil"/>
            </w:tcBorders>
            <w:shd w:val="clear" w:color="auto" w:fill="auto"/>
            <w:noWrap/>
            <w:vAlign w:val="bottom"/>
            <w:hideMark/>
          </w:tcPr>
          <w:p w14:paraId="4BE80A3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1FDC54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625" w:type="dxa"/>
            <w:tcBorders>
              <w:top w:val="nil"/>
              <w:left w:val="nil"/>
              <w:bottom w:val="nil"/>
              <w:right w:val="nil"/>
            </w:tcBorders>
            <w:shd w:val="clear" w:color="auto" w:fill="auto"/>
            <w:noWrap/>
            <w:vAlign w:val="bottom"/>
            <w:hideMark/>
          </w:tcPr>
          <w:p w14:paraId="62A32DC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162</w:t>
            </w:r>
          </w:p>
        </w:tc>
        <w:tc>
          <w:tcPr>
            <w:tcW w:w="730" w:type="dxa"/>
            <w:tcBorders>
              <w:top w:val="nil"/>
              <w:left w:val="nil"/>
              <w:bottom w:val="nil"/>
              <w:right w:val="nil"/>
            </w:tcBorders>
            <w:shd w:val="clear" w:color="auto" w:fill="auto"/>
            <w:noWrap/>
            <w:vAlign w:val="bottom"/>
            <w:hideMark/>
          </w:tcPr>
          <w:p w14:paraId="292140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788</w:t>
            </w:r>
          </w:p>
        </w:tc>
      </w:tr>
      <w:tr w:rsidR="000B5559" w:rsidRPr="00FB14BF" w14:paraId="0351E9AC" w14:textId="77777777" w:rsidTr="000B5559">
        <w:trPr>
          <w:trHeight w:val="300"/>
        </w:trPr>
        <w:tc>
          <w:tcPr>
            <w:tcW w:w="1061" w:type="dxa"/>
            <w:tcBorders>
              <w:top w:val="nil"/>
              <w:left w:val="nil"/>
              <w:bottom w:val="nil"/>
              <w:right w:val="nil"/>
            </w:tcBorders>
            <w:shd w:val="clear" w:color="auto" w:fill="auto"/>
            <w:noWrap/>
            <w:vAlign w:val="bottom"/>
            <w:hideMark/>
          </w:tcPr>
          <w:p w14:paraId="441A164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2001m2</w:t>
            </w:r>
          </w:p>
        </w:tc>
        <w:tc>
          <w:tcPr>
            <w:tcW w:w="613" w:type="dxa"/>
            <w:tcBorders>
              <w:top w:val="nil"/>
              <w:left w:val="nil"/>
              <w:bottom w:val="nil"/>
              <w:right w:val="nil"/>
            </w:tcBorders>
            <w:shd w:val="clear" w:color="auto" w:fill="auto"/>
            <w:noWrap/>
            <w:vAlign w:val="bottom"/>
            <w:hideMark/>
          </w:tcPr>
          <w:p w14:paraId="37D4DAF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w:t>
            </w:r>
          </w:p>
        </w:tc>
        <w:tc>
          <w:tcPr>
            <w:tcW w:w="514" w:type="dxa"/>
            <w:tcBorders>
              <w:top w:val="nil"/>
              <w:left w:val="nil"/>
              <w:bottom w:val="nil"/>
              <w:right w:val="nil"/>
            </w:tcBorders>
            <w:shd w:val="clear" w:color="auto" w:fill="auto"/>
            <w:noWrap/>
            <w:vAlign w:val="bottom"/>
            <w:hideMark/>
          </w:tcPr>
          <w:p w14:paraId="7BE1DCC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22E063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w:t>
            </w:r>
          </w:p>
        </w:tc>
        <w:tc>
          <w:tcPr>
            <w:tcW w:w="644" w:type="dxa"/>
            <w:tcBorders>
              <w:top w:val="nil"/>
              <w:left w:val="nil"/>
              <w:bottom w:val="nil"/>
              <w:right w:val="nil"/>
            </w:tcBorders>
            <w:shd w:val="clear" w:color="auto" w:fill="auto"/>
            <w:noWrap/>
            <w:vAlign w:val="bottom"/>
            <w:hideMark/>
          </w:tcPr>
          <w:p w14:paraId="155583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205</w:t>
            </w:r>
          </w:p>
        </w:tc>
        <w:tc>
          <w:tcPr>
            <w:tcW w:w="864" w:type="dxa"/>
            <w:tcBorders>
              <w:top w:val="nil"/>
              <w:left w:val="nil"/>
              <w:bottom w:val="nil"/>
              <w:right w:val="nil"/>
            </w:tcBorders>
            <w:shd w:val="clear" w:color="auto" w:fill="auto"/>
            <w:noWrap/>
            <w:vAlign w:val="bottom"/>
            <w:hideMark/>
          </w:tcPr>
          <w:p w14:paraId="0C9394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14BC747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25" w:type="dxa"/>
            <w:tcBorders>
              <w:top w:val="nil"/>
              <w:left w:val="nil"/>
              <w:bottom w:val="nil"/>
              <w:right w:val="nil"/>
            </w:tcBorders>
            <w:shd w:val="clear" w:color="auto" w:fill="auto"/>
            <w:noWrap/>
            <w:vAlign w:val="bottom"/>
            <w:hideMark/>
          </w:tcPr>
          <w:p w14:paraId="1CCCC01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156</w:t>
            </w:r>
          </w:p>
        </w:tc>
        <w:tc>
          <w:tcPr>
            <w:tcW w:w="730" w:type="dxa"/>
            <w:tcBorders>
              <w:top w:val="nil"/>
              <w:left w:val="nil"/>
              <w:bottom w:val="nil"/>
              <w:right w:val="nil"/>
            </w:tcBorders>
            <w:shd w:val="clear" w:color="auto" w:fill="auto"/>
            <w:noWrap/>
            <w:vAlign w:val="bottom"/>
            <w:hideMark/>
          </w:tcPr>
          <w:p w14:paraId="75F2EBE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709</w:t>
            </w:r>
          </w:p>
        </w:tc>
      </w:tr>
      <w:tr w:rsidR="000B5559" w:rsidRPr="00FB14BF" w14:paraId="479C3642" w14:textId="77777777" w:rsidTr="000B5559">
        <w:trPr>
          <w:trHeight w:val="300"/>
        </w:trPr>
        <w:tc>
          <w:tcPr>
            <w:tcW w:w="1061" w:type="dxa"/>
            <w:tcBorders>
              <w:top w:val="nil"/>
              <w:left w:val="nil"/>
              <w:bottom w:val="nil"/>
              <w:right w:val="nil"/>
            </w:tcBorders>
            <w:shd w:val="clear" w:color="auto" w:fill="auto"/>
            <w:noWrap/>
            <w:vAlign w:val="bottom"/>
            <w:hideMark/>
          </w:tcPr>
          <w:p w14:paraId="787E27A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2001m3</w:t>
            </w:r>
          </w:p>
        </w:tc>
        <w:tc>
          <w:tcPr>
            <w:tcW w:w="613" w:type="dxa"/>
            <w:tcBorders>
              <w:top w:val="nil"/>
              <w:left w:val="nil"/>
              <w:bottom w:val="nil"/>
              <w:right w:val="nil"/>
            </w:tcBorders>
            <w:shd w:val="clear" w:color="auto" w:fill="auto"/>
            <w:noWrap/>
            <w:vAlign w:val="bottom"/>
            <w:hideMark/>
          </w:tcPr>
          <w:p w14:paraId="1AC406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514" w:type="dxa"/>
            <w:tcBorders>
              <w:top w:val="nil"/>
              <w:left w:val="nil"/>
              <w:bottom w:val="nil"/>
              <w:right w:val="nil"/>
            </w:tcBorders>
            <w:shd w:val="clear" w:color="auto" w:fill="auto"/>
            <w:noWrap/>
            <w:vAlign w:val="bottom"/>
            <w:hideMark/>
          </w:tcPr>
          <w:p w14:paraId="6D288C6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479FB6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82</w:t>
            </w:r>
          </w:p>
        </w:tc>
        <w:tc>
          <w:tcPr>
            <w:tcW w:w="644" w:type="dxa"/>
            <w:tcBorders>
              <w:top w:val="nil"/>
              <w:left w:val="nil"/>
              <w:bottom w:val="nil"/>
              <w:right w:val="nil"/>
            </w:tcBorders>
            <w:shd w:val="clear" w:color="auto" w:fill="auto"/>
            <w:noWrap/>
            <w:vAlign w:val="bottom"/>
            <w:hideMark/>
          </w:tcPr>
          <w:p w14:paraId="55198CA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172</w:t>
            </w:r>
          </w:p>
        </w:tc>
        <w:tc>
          <w:tcPr>
            <w:tcW w:w="864" w:type="dxa"/>
            <w:tcBorders>
              <w:top w:val="nil"/>
              <w:left w:val="nil"/>
              <w:bottom w:val="nil"/>
              <w:right w:val="nil"/>
            </w:tcBorders>
            <w:shd w:val="clear" w:color="auto" w:fill="auto"/>
            <w:noWrap/>
            <w:vAlign w:val="bottom"/>
            <w:hideMark/>
          </w:tcPr>
          <w:p w14:paraId="5036165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46041DD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625" w:type="dxa"/>
            <w:tcBorders>
              <w:top w:val="nil"/>
              <w:left w:val="nil"/>
              <w:bottom w:val="nil"/>
              <w:right w:val="nil"/>
            </w:tcBorders>
            <w:shd w:val="clear" w:color="auto" w:fill="auto"/>
            <w:noWrap/>
            <w:vAlign w:val="bottom"/>
            <w:hideMark/>
          </w:tcPr>
          <w:p w14:paraId="26F97BD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148</w:t>
            </w:r>
          </w:p>
        </w:tc>
        <w:tc>
          <w:tcPr>
            <w:tcW w:w="730" w:type="dxa"/>
            <w:tcBorders>
              <w:top w:val="nil"/>
              <w:left w:val="nil"/>
              <w:bottom w:val="nil"/>
              <w:right w:val="nil"/>
            </w:tcBorders>
            <w:shd w:val="clear" w:color="auto" w:fill="auto"/>
            <w:noWrap/>
            <w:vAlign w:val="bottom"/>
            <w:hideMark/>
          </w:tcPr>
          <w:p w14:paraId="4C111D4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751</w:t>
            </w:r>
          </w:p>
        </w:tc>
      </w:tr>
      <w:tr w:rsidR="000B5559" w:rsidRPr="00FB14BF" w14:paraId="2EB8E334" w14:textId="77777777" w:rsidTr="000B5559">
        <w:trPr>
          <w:trHeight w:val="300"/>
        </w:trPr>
        <w:tc>
          <w:tcPr>
            <w:tcW w:w="1061" w:type="dxa"/>
            <w:tcBorders>
              <w:top w:val="nil"/>
              <w:left w:val="nil"/>
              <w:bottom w:val="nil"/>
              <w:right w:val="nil"/>
            </w:tcBorders>
            <w:shd w:val="clear" w:color="auto" w:fill="auto"/>
            <w:noWrap/>
            <w:vAlign w:val="bottom"/>
            <w:hideMark/>
          </w:tcPr>
          <w:p w14:paraId="4EDA4E2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2001m4</w:t>
            </w:r>
          </w:p>
        </w:tc>
        <w:tc>
          <w:tcPr>
            <w:tcW w:w="613" w:type="dxa"/>
            <w:tcBorders>
              <w:top w:val="nil"/>
              <w:left w:val="nil"/>
              <w:bottom w:val="nil"/>
              <w:right w:val="nil"/>
            </w:tcBorders>
            <w:shd w:val="clear" w:color="auto" w:fill="auto"/>
            <w:noWrap/>
            <w:vAlign w:val="bottom"/>
            <w:hideMark/>
          </w:tcPr>
          <w:p w14:paraId="27F60A2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514" w:type="dxa"/>
            <w:tcBorders>
              <w:top w:val="nil"/>
              <w:left w:val="nil"/>
              <w:bottom w:val="nil"/>
              <w:right w:val="nil"/>
            </w:tcBorders>
            <w:shd w:val="clear" w:color="auto" w:fill="auto"/>
            <w:noWrap/>
            <w:vAlign w:val="bottom"/>
            <w:hideMark/>
          </w:tcPr>
          <w:p w14:paraId="24EFA8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192E49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80</w:t>
            </w:r>
          </w:p>
        </w:tc>
        <w:tc>
          <w:tcPr>
            <w:tcW w:w="644" w:type="dxa"/>
            <w:tcBorders>
              <w:top w:val="nil"/>
              <w:left w:val="nil"/>
              <w:bottom w:val="nil"/>
              <w:right w:val="nil"/>
            </w:tcBorders>
            <w:shd w:val="clear" w:color="auto" w:fill="auto"/>
            <w:noWrap/>
            <w:vAlign w:val="bottom"/>
            <w:hideMark/>
          </w:tcPr>
          <w:p w14:paraId="1FD13E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160</w:t>
            </w:r>
          </w:p>
        </w:tc>
        <w:tc>
          <w:tcPr>
            <w:tcW w:w="864" w:type="dxa"/>
            <w:tcBorders>
              <w:top w:val="nil"/>
              <w:left w:val="nil"/>
              <w:bottom w:val="nil"/>
              <w:right w:val="nil"/>
            </w:tcBorders>
            <w:shd w:val="clear" w:color="auto" w:fill="auto"/>
            <w:noWrap/>
            <w:vAlign w:val="bottom"/>
            <w:hideMark/>
          </w:tcPr>
          <w:p w14:paraId="394AE0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089433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43</w:t>
            </w:r>
          </w:p>
        </w:tc>
        <w:tc>
          <w:tcPr>
            <w:tcW w:w="625" w:type="dxa"/>
            <w:tcBorders>
              <w:top w:val="nil"/>
              <w:left w:val="nil"/>
              <w:bottom w:val="nil"/>
              <w:right w:val="nil"/>
            </w:tcBorders>
            <w:shd w:val="clear" w:color="auto" w:fill="auto"/>
            <w:noWrap/>
            <w:vAlign w:val="bottom"/>
            <w:hideMark/>
          </w:tcPr>
          <w:p w14:paraId="388A44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163</w:t>
            </w:r>
          </w:p>
        </w:tc>
        <w:tc>
          <w:tcPr>
            <w:tcW w:w="730" w:type="dxa"/>
            <w:tcBorders>
              <w:top w:val="nil"/>
              <w:left w:val="nil"/>
              <w:bottom w:val="nil"/>
              <w:right w:val="nil"/>
            </w:tcBorders>
            <w:shd w:val="clear" w:color="auto" w:fill="auto"/>
            <w:noWrap/>
            <w:vAlign w:val="bottom"/>
            <w:hideMark/>
          </w:tcPr>
          <w:p w14:paraId="2B747B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786</w:t>
            </w:r>
          </w:p>
        </w:tc>
      </w:tr>
      <w:tr w:rsidR="000B5559" w:rsidRPr="00FB14BF" w14:paraId="64C9E917" w14:textId="77777777" w:rsidTr="000B5559">
        <w:trPr>
          <w:trHeight w:val="300"/>
        </w:trPr>
        <w:tc>
          <w:tcPr>
            <w:tcW w:w="1061" w:type="dxa"/>
            <w:tcBorders>
              <w:top w:val="nil"/>
              <w:left w:val="nil"/>
              <w:bottom w:val="nil"/>
              <w:right w:val="nil"/>
            </w:tcBorders>
            <w:shd w:val="clear" w:color="auto" w:fill="auto"/>
            <w:noWrap/>
            <w:vAlign w:val="bottom"/>
            <w:hideMark/>
          </w:tcPr>
          <w:p w14:paraId="05F10F7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2001m5</w:t>
            </w:r>
          </w:p>
        </w:tc>
        <w:tc>
          <w:tcPr>
            <w:tcW w:w="613" w:type="dxa"/>
            <w:tcBorders>
              <w:top w:val="nil"/>
              <w:left w:val="nil"/>
              <w:bottom w:val="nil"/>
              <w:right w:val="nil"/>
            </w:tcBorders>
            <w:shd w:val="clear" w:color="auto" w:fill="auto"/>
            <w:noWrap/>
            <w:vAlign w:val="bottom"/>
            <w:hideMark/>
          </w:tcPr>
          <w:p w14:paraId="0BEA3B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w:t>
            </w:r>
          </w:p>
        </w:tc>
        <w:tc>
          <w:tcPr>
            <w:tcW w:w="514" w:type="dxa"/>
            <w:tcBorders>
              <w:top w:val="nil"/>
              <w:left w:val="nil"/>
              <w:bottom w:val="nil"/>
              <w:right w:val="nil"/>
            </w:tcBorders>
            <w:shd w:val="clear" w:color="auto" w:fill="auto"/>
            <w:noWrap/>
            <w:vAlign w:val="bottom"/>
            <w:hideMark/>
          </w:tcPr>
          <w:p w14:paraId="34058BA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551" w:type="dxa"/>
            <w:tcBorders>
              <w:top w:val="nil"/>
              <w:left w:val="nil"/>
              <w:bottom w:val="nil"/>
              <w:right w:val="nil"/>
            </w:tcBorders>
            <w:shd w:val="clear" w:color="auto" w:fill="auto"/>
            <w:noWrap/>
            <w:vAlign w:val="bottom"/>
            <w:hideMark/>
          </w:tcPr>
          <w:p w14:paraId="53CA7C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w:t>
            </w:r>
          </w:p>
        </w:tc>
        <w:tc>
          <w:tcPr>
            <w:tcW w:w="644" w:type="dxa"/>
            <w:tcBorders>
              <w:top w:val="nil"/>
              <w:left w:val="nil"/>
              <w:bottom w:val="nil"/>
              <w:right w:val="nil"/>
            </w:tcBorders>
            <w:shd w:val="clear" w:color="auto" w:fill="auto"/>
            <w:noWrap/>
            <w:vAlign w:val="bottom"/>
            <w:hideMark/>
          </w:tcPr>
          <w:p w14:paraId="1A2A36D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131</w:t>
            </w:r>
          </w:p>
        </w:tc>
        <w:tc>
          <w:tcPr>
            <w:tcW w:w="864" w:type="dxa"/>
            <w:tcBorders>
              <w:top w:val="nil"/>
              <w:left w:val="nil"/>
              <w:bottom w:val="nil"/>
              <w:right w:val="nil"/>
            </w:tcBorders>
            <w:shd w:val="clear" w:color="auto" w:fill="auto"/>
            <w:noWrap/>
            <w:vAlign w:val="bottom"/>
            <w:hideMark/>
          </w:tcPr>
          <w:p w14:paraId="6087187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720" w:type="dxa"/>
            <w:tcBorders>
              <w:top w:val="nil"/>
              <w:left w:val="nil"/>
              <w:bottom w:val="nil"/>
              <w:right w:val="nil"/>
            </w:tcBorders>
            <w:shd w:val="clear" w:color="auto" w:fill="auto"/>
            <w:noWrap/>
            <w:vAlign w:val="bottom"/>
            <w:hideMark/>
          </w:tcPr>
          <w:p w14:paraId="39C294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625" w:type="dxa"/>
            <w:tcBorders>
              <w:top w:val="nil"/>
              <w:left w:val="nil"/>
              <w:bottom w:val="nil"/>
              <w:right w:val="nil"/>
            </w:tcBorders>
            <w:shd w:val="clear" w:color="auto" w:fill="auto"/>
            <w:noWrap/>
            <w:vAlign w:val="bottom"/>
            <w:hideMark/>
          </w:tcPr>
          <w:p w14:paraId="78BB615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161</w:t>
            </w:r>
          </w:p>
        </w:tc>
        <w:tc>
          <w:tcPr>
            <w:tcW w:w="730" w:type="dxa"/>
            <w:tcBorders>
              <w:top w:val="nil"/>
              <w:left w:val="nil"/>
              <w:bottom w:val="nil"/>
              <w:right w:val="nil"/>
            </w:tcBorders>
            <w:shd w:val="clear" w:color="auto" w:fill="auto"/>
            <w:noWrap/>
            <w:vAlign w:val="bottom"/>
            <w:hideMark/>
          </w:tcPr>
          <w:p w14:paraId="4792C63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828</w:t>
            </w:r>
          </w:p>
        </w:tc>
      </w:tr>
      <w:tr w:rsidR="000B5559" w:rsidRPr="00FB14BF" w14:paraId="1AEDD4C9" w14:textId="77777777" w:rsidTr="000B5559">
        <w:trPr>
          <w:trHeight w:val="300"/>
        </w:trPr>
        <w:tc>
          <w:tcPr>
            <w:tcW w:w="1061" w:type="dxa"/>
            <w:tcBorders>
              <w:top w:val="nil"/>
              <w:left w:val="nil"/>
              <w:bottom w:val="nil"/>
              <w:right w:val="nil"/>
            </w:tcBorders>
            <w:shd w:val="clear" w:color="auto" w:fill="auto"/>
            <w:noWrap/>
            <w:vAlign w:val="bottom"/>
            <w:hideMark/>
          </w:tcPr>
          <w:p w14:paraId="3100066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2001m6</w:t>
            </w:r>
          </w:p>
        </w:tc>
        <w:tc>
          <w:tcPr>
            <w:tcW w:w="613" w:type="dxa"/>
            <w:tcBorders>
              <w:top w:val="nil"/>
              <w:left w:val="nil"/>
              <w:bottom w:val="nil"/>
              <w:right w:val="nil"/>
            </w:tcBorders>
            <w:shd w:val="clear" w:color="auto" w:fill="auto"/>
            <w:noWrap/>
            <w:vAlign w:val="bottom"/>
            <w:hideMark/>
          </w:tcPr>
          <w:p w14:paraId="690258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w:t>
            </w:r>
          </w:p>
        </w:tc>
        <w:tc>
          <w:tcPr>
            <w:tcW w:w="514" w:type="dxa"/>
            <w:tcBorders>
              <w:top w:val="nil"/>
              <w:left w:val="nil"/>
              <w:bottom w:val="nil"/>
              <w:right w:val="nil"/>
            </w:tcBorders>
            <w:shd w:val="clear" w:color="auto" w:fill="auto"/>
            <w:noWrap/>
            <w:vAlign w:val="bottom"/>
            <w:hideMark/>
          </w:tcPr>
          <w:p w14:paraId="19FFE63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092EAAF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44" w:type="dxa"/>
            <w:tcBorders>
              <w:top w:val="nil"/>
              <w:left w:val="nil"/>
              <w:bottom w:val="nil"/>
              <w:right w:val="nil"/>
            </w:tcBorders>
            <w:shd w:val="clear" w:color="auto" w:fill="auto"/>
            <w:noWrap/>
            <w:vAlign w:val="bottom"/>
            <w:hideMark/>
          </w:tcPr>
          <w:p w14:paraId="5E616BF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97</w:t>
            </w:r>
          </w:p>
        </w:tc>
        <w:tc>
          <w:tcPr>
            <w:tcW w:w="864" w:type="dxa"/>
            <w:tcBorders>
              <w:top w:val="nil"/>
              <w:left w:val="nil"/>
              <w:bottom w:val="nil"/>
              <w:right w:val="nil"/>
            </w:tcBorders>
            <w:shd w:val="clear" w:color="auto" w:fill="auto"/>
            <w:noWrap/>
            <w:vAlign w:val="bottom"/>
            <w:hideMark/>
          </w:tcPr>
          <w:p w14:paraId="5A76EED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1FB4A1D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625" w:type="dxa"/>
            <w:tcBorders>
              <w:top w:val="nil"/>
              <w:left w:val="nil"/>
              <w:bottom w:val="nil"/>
              <w:right w:val="nil"/>
            </w:tcBorders>
            <w:shd w:val="clear" w:color="auto" w:fill="auto"/>
            <w:noWrap/>
            <w:vAlign w:val="bottom"/>
            <w:hideMark/>
          </w:tcPr>
          <w:p w14:paraId="6FB18DB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141</w:t>
            </w:r>
          </w:p>
        </w:tc>
        <w:tc>
          <w:tcPr>
            <w:tcW w:w="730" w:type="dxa"/>
            <w:tcBorders>
              <w:top w:val="nil"/>
              <w:left w:val="nil"/>
              <w:bottom w:val="nil"/>
              <w:right w:val="nil"/>
            </w:tcBorders>
            <w:shd w:val="clear" w:color="auto" w:fill="auto"/>
            <w:noWrap/>
            <w:vAlign w:val="bottom"/>
            <w:hideMark/>
          </w:tcPr>
          <w:p w14:paraId="0997ADA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731</w:t>
            </w:r>
          </w:p>
        </w:tc>
      </w:tr>
      <w:tr w:rsidR="000B5559" w:rsidRPr="00FB14BF" w14:paraId="5F6D5564" w14:textId="77777777" w:rsidTr="000B5559">
        <w:trPr>
          <w:trHeight w:val="300"/>
        </w:trPr>
        <w:tc>
          <w:tcPr>
            <w:tcW w:w="1061" w:type="dxa"/>
            <w:tcBorders>
              <w:top w:val="nil"/>
              <w:left w:val="nil"/>
              <w:bottom w:val="nil"/>
              <w:right w:val="nil"/>
            </w:tcBorders>
            <w:shd w:val="clear" w:color="auto" w:fill="auto"/>
            <w:noWrap/>
            <w:vAlign w:val="bottom"/>
            <w:hideMark/>
          </w:tcPr>
          <w:p w14:paraId="3108D2D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2001m7</w:t>
            </w:r>
          </w:p>
        </w:tc>
        <w:tc>
          <w:tcPr>
            <w:tcW w:w="613" w:type="dxa"/>
            <w:tcBorders>
              <w:top w:val="nil"/>
              <w:left w:val="nil"/>
              <w:bottom w:val="nil"/>
              <w:right w:val="nil"/>
            </w:tcBorders>
            <w:shd w:val="clear" w:color="auto" w:fill="auto"/>
            <w:noWrap/>
            <w:vAlign w:val="bottom"/>
            <w:hideMark/>
          </w:tcPr>
          <w:p w14:paraId="3A8CBE2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w:t>
            </w:r>
          </w:p>
        </w:tc>
        <w:tc>
          <w:tcPr>
            <w:tcW w:w="514" w:type="dxa"/>
            <w:tcBorders>
              <w:top w:val="nil"/>
              <w:left w:val="nil"/>
              <w:bottom w:val="nil"/>
              <w:right w:val="nil"/>
            </w:tcBorders>
            <w:shd w:val="clear" w:color="auto" w:fill="auto"/>
            <w:noWrap/>
            <w:vAlign w:val="bottom"/>
            <w:hideMark/>
          </w:tcPr>
          <w:p w14:paraId="446774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4FFE4A2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w:t>
            </w:r>
          </w:p>
        </w:tc>
        <w:tc>
          <w:tcPr>
            <w:tcW w:w="644" w:type="dxa"/>
            <w:tcBorders>
              <w:top w:val="nil"/>
              <w:left w:val="nil"/>
              <w:bottom w:val="nil"/>
              <w:right w:val="nil"/>
            </w:tcBorders>
            <w:shd w:val="clear" w:color="auto" w:fill="auto"/>
            <w:noWrap/>
            <w:vAlign w:val="bottom"/>
            <w:hideMark/>
          </w:tcPr>
          <w:p w14:paraId="696F4C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864" w:type="dxa"/>
            <w:tcBorders>
              <w:top w:val="nil"/>
              <w:left w:val="nil"/>
              <w:bottom w:val="nil"/>
              <w:right w:val="nil"/>
            </w:tcBorders>
            <w:shd w:val="clear" w:color="auto" w:fill="auto"/>
            <w:noWrap/>
            <w:vAlign w:val="bottom"/>
            <w:hideMark/>
          </w:tcPr>
          <w:p w14:paraId="6DCEFE2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720" w:type="dxa"/>
            <w:tcBorders>
              <w:top w:val="nil"/>
              <w:left w:val="nil"/>
              <w:bottom w:val="nil"/>
              <w:right w:val="nil"/>
            </w:tcBorders>
            <w:shd w:val="clear" w:color="auto" w:fill="auto"/>
            <w:noWrap/>
            <w:vAlign w:val="bottom"/>
            <w:hideMark/>
          </w:tcPr>
          <w:p w14:paraId="38F9631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w:t>
            </w:r>
          </w:p>
        </w:tc>
        <w:tc>
          <w:tcPr>
            <w:tcW w:w="625" w:type="dxa"/>
            <w:tcBorders>
              <w:top w:val="nil"/>
              <w:left w:val="nil"/>
              <w:bottom w:val="nil"/>
              <w:right w:val="nil"/>
            </w:tcBorders>
            <w:shd w:val="clear" w:color="auto" w:fill="auto"/>
            <w:noWrap/>
            <w:vAlign w:val="bottom"/>
            <w:hideMark/>
          </w:tcPr>
          <w:p w14:paraId="525ADD9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155</w:t>
            </w:r>
          </w:p>
        </w:tc>
        <w:tc>
          <w:tcPr>
            <w:tcW w:w="730" w:type="dxa"/>
            <w:tcBorders>
              <w:top w:val="nil"/>
              <w:left w:val="nil"/>
              <w:bottom w:val="nil"/>
              <w:right w:val="nil"/>
            </w:tcBorders>
            <w:shd w:val="clear" w:color="auto" w:fill="auto"/>
            <w:noWrap/>
            <w:vAlign w:val="bottom"/>
            <w:hideMark/>
          </w:tcPr>
          <w:p w14:paraId="02F3D63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788</w:t>
            </w:r>
          </w:p>
        </w:tc>
      </w:tr>
      <w:tr w:rsidR="000B5559" w:rsidRPr="00FB14BF" w14:paraId="6DD67649" w14:textId="77777777" w:rsidTr="000B5559">
        <w:trPr>
          <w:trHeight w:val="300"/>
        </w:trPr>
        <w:tc>
          <w:tcPr>
            <w:tcW w:w="1061" w:type="dxa"/>
            <w:tcBorders>
              <w:top w:val="nil"/>
              <w:left w:val="nil"/>
              <w:bottom w:val="nil"/>
              <w:right w:val="nil"/>
            </w:tcBorders>
            <w:shd w:val="clear" w:color="auto" w:fill="auto"/>
            <w:noWrap/>
            <w:vAlign w:val="bottom"/>
            <w:hideMark/>
          </w:tcPr>
          <w:p w14:paraId="0071C8A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2001m8</w:t>
            </w:r>
          </w:p>
        </w:tc>
        <w:tc>
          <w:tcPr>
            <w:tcW w:w="613" w:type="dxa"/>
            <w:tcBorders>
              <w:top w:val="nil"/>
              <w:left w:val="nil"/>
              <w:bottom w:val="nil"/>
              <w:right w:val="nil"/>
            </w:tcBorders>
            <w:shd w:val="clear" w:color="auto" w:fill="auto"/>
            <w:noWrap/>
            <w:vAlign w:val="bottom"/>
            <w:hideMark/>
          </w:tcPr>
          <w:p w14:paraId="282A972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93</w:t>
            </w:r>
          </w:p>
        </w:tc>
        <w:tc>
          <w:tcPr>
            <w:tcW w:w="514" w:type="dxa"/>
            <w:tcBorders>
              <w:top w:val="nil"/>
              <w:left w:val="nil"/>
              <w:bottom w:val="nil"/>
              <w:right w:val="nil"/>
            </w:tcBorders>
            <w:shd w:val="clear" w:color="auto" w:fill="auto"/>
            <w:noWrap/>
            <w:vAlign w:val="bottom"/>
            <w:hideMark/>
          </w:tcPr>
          <w:p w14:paraId="04F5F5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6AD66E9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83</w:t>
            </w:r>
          </w:p>
        </w:tc>
        <w:tc>
          <w:tcPr>
            <w:tcW w:w="644" w:type="dxa"/>
            <w:tcBorders>
              <w:top w:val="nil"/>
              <w:left w:val="nil"/>
              <w:bottom w:val="nil"/>
              <w:right w:val="nil"/>
            </w:tcBorders>
            <w:shd w:val="clear" w:color="auto" w:fill="auto"/>
            <w:noWrap/>
            <w:vAlign w:val="bottom"/>
            <w:hideMark/>
          </w:tcPr>
          <w:p w14:paraId="3F5E95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121</w:t>
            </w:r>
          </w:p>
        </w:tc>
        <w:tc>
          <w:tcPr>
            <w:tcW w:w="864" w:type="dxa"/>
            <w:tcBorders>
              <w:top w:val="nil"/>
              <w:left w:val="nil"/>
              <w:bottom w:val="nil"/>
              <w:right w:val="nil"/>
            </w:tcBorders>
            <w:shd w:val="clear" w:color="auto" w:fill="auto"/>
            <w:noWrap/>
            <w:vAlign w:val="bottom"/>
            <w:hideMark/>
          </w:tcPr>
          <w:p w14:paraId="2A8DC5A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720" w:type="dxa"/>
            <w:tcBorders>
              <w:top w:val="nil"/>
              <w:left w:val="nil"/>
              <w:bottom w:val="nil"/>
              <w:right w:val="nil"/>
            </w:tcBorders>
            <w:shd w:val="clear" w:color="auto" w:fill="auto"/>
            <w:noWrap/>
            <w:vAlign w:val="bottom"/>
            <w:hideMark/>
          </w:tcPr>
          <w:p w14:paraId="1BE362A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625" w:type="dxa"/>
            <w:tcBorders>
              <w:top w:val="nil"/>
              <w:left w:val="nil"/>
              <w:bottom w:val="nil"/>
              <w:right w:val="nil"/>
            </w:tcBorders>
            <w:shd w:val="clear" w:color="auto" w:fill="auto"/>
            <w:noWrap/>
            <w:vAlign w:val="bottom"/>
            <w:hideMark/>
          </w:tcPr>
          <w:p w14:paraId="7D4C0D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187</w:t>
            </w:r>
          </w:p>
        </w:tc>
        <w:tc>
          <w:tcPr>
            <w:tcW w:w="730" w:type="dxa"/>
            <w:tcBorders>
              <w:top w:val="nil"/>
              <w:left w:val="nil"/>
              <w:bottom w:val="nil"/>
              <w:right w:val="nil"/>
            </w:tcBorders>
            <w:shd w:val="clear" w:color="auto" w:fill="auto"/>
            <w:noWrap/>
            <w:vAlign w:val="bottom"/>
            <w:hideMark/>
          </w:tcPr>
          <w:p w14:paraId="69AB5B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876</w:t>
            </w:r>
          </w:p>
        </w:tc>
      </w:tr>
      <w:tr w:rsidR="000B5559" w:rsidRPr="00FB14BF" w14:paraId="3DE2864C" w14:textId="77777777" w:rsidTr="000B5559">
        <w:trPr>
          <w:trHeight w:val="300"/>
        </w:trPr>
        <w:tc>
          <w:tcPr>
            <w:tcW w:w="1061" w:type="dxa"/>
            <w:tcBorders>
              <w:top w:val="nil"/>
              <w:left w:val="nil"/>
              <w:bottom w:val="nil"/>
              <w:right w:val="nil"/>
            </w:tcBorders>
            <w:shd w:val="clear" w:color="auto" w:fill="auto"/>
            <w:noWrap/>
            <w:vAlign w:val="bottom"/>
            <w:hideMark/>
          </w:tcPr>
          <w:p w14:paraId="5784C8A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2001m9</w:t>
            </w:r>
          </w:p>
        </w:tc>
        <w:tc>
          <w:tcPr>
            <w:tcW w:w="613" w:type="dxa"/>
            <w:tcBorders>
              <w:top w:val="nil"/>
              <w:left w:val="nil"/>
              <w:bottom w:val="nil"/>
              <w:right w:val="nil"/>
            </w:tcBorders>
            <w:shd w:val="clear" w:color="auto" w:fill="auto"/>
            <w:noWrap/>
            <w:vAlign w:val="bottom"/>
            <w:hideMark/>
          </w:tcPr>
          <w:p w14:paraId="1C128B8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w:t>
            </w:r>
          </w:p>
        </w:tc>
        <w:tc>
          <w:tcPr>
            <w:tcW w:w="514" w:type="dxa"/>
            <w:tcBorders>
              <w:top w:val="nil"/>
              <w:left w:val="nil"/>
              <w:bottom w:val="nil"/>
              <w:right w:val="nil"/>
            </w:tcBorders>
            <w:shd w:val="clear" w:color="auto" w:fill="auto"/>
            <w:noWrap/>
            <w:vAlign w:val="bottom"/>
            <w:hideMark/>
          </w:tcPr>
          <w:p w14:paraId="0E7EAFB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2D28409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61</w:t>
            </w:r>
          </w:p>
        </w:tc>
        <w:tc>
          <w:tcPr>
            <w:tcW w:w="644" w:type="dxa"/>
            <w:tcBorders>
              <w:top w:val="nil"/>
              <w:left w:val="nil"/>
              <w:bottom w:val="nil"/>
              <w:right w:val="nil"/>
            </w:tcBorders>
            <w:shd w:val="clear" w:color="auto" w:fill="auto"/>
            <w:noWrap/>
            <w:vAlign w:val="bottom"/>
            <w:hideMark/>
          </w:tcPr>
          <w:p w14:paraId="7C41FE3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80</w:t>
            </w:r>
          </w:p>
        </w:tc>
        <w:tc>
          <w:tcPr>
            <w:tcW w:w="864" w:type="dxa"/>
            <w:tcBorders>
              <w:top w:val="nil"/>
              <w:left w:val="nil"/>
              <w:bottom w:val="nil"/>
              <w:right w:val="nil"/>
            </w:tcBorders>
            <w:shd w:val="clear" w:color="auto" w:fill="auto"/>
            <w:noWrap/>
            <w:vAlign w:val="bottom"/>
            <w:hideMark/>
          </w:tcPr>
          <w:p w14:paraId="0AC3B59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111A41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625" w:type="dxa"/>
            <w:tcBorders>
              <w:top w:val="nil"/>
              <w:left w:val="nil"/>
              <w:bottom w:val="nil"/>
              <w:right w:val="nil"/>
            </w:tcBorders>
            <w:shd w:val="clear" w:color="auto" w:fill="auto"/>
            <w:noWrap/>
            <w:vAlign w:val="bottom"/>
            <w:hideMark/>
          </w:tcPr>
          <w:p w14:paraId="3756E2F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121</w:t>
            </w:r>
          </w:p>
        </w:tc>
        <w:tc>
          <w:tcPr>
            <w:tcW w:w="730" w:type="dxa"/>
            <w:tcBorders>
              <w:top w:val="nil"/>
              <w:left w:val="nil"/>
              <w:bottom w:val="nil"/>
              <w:right w:val="nil"/>
            </w:tcBorders>
            <w:shd w:val="clear" w:color="auto" w:fill="auto"/>
            <w:noWrap/>
            <w:vAlign w:val="bottom"/>
            <w:hideMark/>
          </w:tcPr>
          <w:p w14:paraId="1B4EECE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617</w:t>
            </w:r>
          </w:p>
        </w:tc>
      </w:tr>
      <w:tr w:rsidR="000B5559" w:rsidRPr="00FB14BF" w14:paraId="54CECA30" w14:textId="77777777" w:rsidTr="000B5559">
        <w:trPr>
          <w:trHeight w:val="300"/>
        </w:trPr>
        <w:tc>
          <w:tcPr>
            <w:tcW w:w="1061" w:type="dxa"/>
            <w:tcBorders>
              <w:top w:val="nil"/>
              <w:left w:val="nil"/>
              <w:bottom w:val="nil"/>
              <w:right w:val="nil"/>
            </w:tcBorders>
            <w:shd w:val="clear" w:color="auto" w:fill="auto"/>
            <w:noWrap/>
            <w:vAlign w:val="bottom"/>
            <w:hideMark/>
          </w:tcPr>
          <w:p w14:paraId="3646F68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2001m10</w:t>
            </w:r>
          </w:p>
        </w:tc>
        <w:tc>
          <w:tcPr>
            <w:tcW w:w="613" w:type="dxa"/>
            <w:tcBorders>
              <w:top w:val="nil"/>
              <w:left w:val="nil"/>
              <w:bottom w:val="nil"/>
              <w:right w:val="nil"/>
            </w:tcBorders>
            <w:shd w:val="clear" w:color="auto" w:fill="auto"/>
            <w:noWrap/>
            <w:vAlign w:val="bottom"/>
            <w:hideMark/>
          </w:tcPr>
          <w:p w14:paraId="5B6CD9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92</w:t>
            </w:r>
          </w:p>
        </w:tc>
        <w:tc>
          <w:tcPr>
            <w:tcW w:w="514" w:type="dxa"/>
            <w:tcBorders>
              <w:top w:val="nil"/>
              <w:left w:val="nil"/>
              <w:bottom w:val="nil"/>
              <w:right w:val="nil"/>
            </w:tcBorders>
            <w:shd w:val="clear" w:color="auto" w:fill="auto"/>
            <w:noWrap/>
            <w:vAlign w:val="bottom"/>
            <w:hideMark/>
          </w:tcPr>
          <w:p w14:paraId="79D988F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29690AD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80</w:t>
            </w:r>
          </w:p>
        </w:tc>
        <w:tc>
          <w:tcPr>
            <w:tcW w:w="644" w:type="dxa"/>
            <w:tcBorders>
              <w:top w:val="nil"/>
              <w:left w:val="nil"/>
              <w:bottom w:val="nil"/>
              <w:right w:val="nil"/>
            </w:tcBorders>
            <w:shd w:val="clear" w:color="auto" w:fill="auto"/>
            <w:noWrap/>
            <w:vAlign w:val="bottom"/>
            <w:hideMark/>
          </w:tcPr>
          <w:p w14:paraId="3DD24F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864" w:type="dxa"/>
            <w:tcBorders>
              <w:top w:val="nil"/>
              <w:left w:val="nil"/>
              <w:bottom w:val="nil"/>
              <w:right w:val="nil"/>
            </w:tcBorders>
            <w:shd w:val="clear" w:color="auto" w:fill="auto"/>
            <w:noWrap/>
            <w:vAlign w:val="bottom"/>
            <w:hideMark/>
          </w:tcPr>
          <w:p w14:paraId="483510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36CB8D5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25" w:type="dxa"/>
            <w:tcBorders>
              <w:top w:val="nil"/>
              <w:left w:val="nil"/>
              <w:bottom w:val="nil"/>
              <w:right w:val="nil"/>
            </w:tcBorders>
            <w:shd w:val="clear" w:color="auto" w:fill="auto"/>
            <w:noWrap/>
            <w:vAlign w:val="bottom"/>
            <w:hideMark/>
          </w:tcPr>
          <w:p w14:paraId="39F9F3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161</w:t>
            </w:r>
          </w:p>
        </w:tc>
        <w:tc>
          <w:tcPr>
            <w:tcW w:w="730" w:type="dxa"/>
            <w:tcBorders>
              <w:top w:val="nil"/>
              <w:left w:val="nil"/>
              <w:bottom w:val="nil"/>
              <w:right w:val="nil"/>
            </w:tcBorders>
            <w:shd w:val="clear" w:color="auto" w:fill="auto"/>
            <w:noWrap/>
            <w:vAlign w:val="bottom"/>
            <w:hideMark/>
          </w:tcPr>
          <w:p w14:paraId="44FDB9D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762</w:t>
            </w:r>
          </w:p>
        </w:tc>
      </w:tr>
      <w:tr w:rsidR="000B5559" w:rsidRPr="00FB14BF" w14:paraId="0EB936DF" w14:textId="77777777" w:rsidTr="000B5559">
        <w:trPr>
          <w:trHeight w:val="300"/>
        </w:trPr>
        <w:tc>
          <w:tcPr>
            <w:tcW w:w="1061" w:type="dxa"/>
            <w:tcBorders>
              <w:top w:val="nil"/>
              <w:left w:val="nil"/>
              <w:bottom w:val="nil"/>
              <w:right w:val="nil"/>
            </w:tcBorders>
            <w:shd w:val="clear" w:color="auto" w:fill="auto"/>
            <w:noWrap/>
            <w:vAlign w:val="bottom"/>
            <w:hideMark/>
          </w:tcPr>
          <w:p w14:paraId="1C2F7AE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2001m11</w:t>
            </w:r>
          </w:p>
        </w:tc>
        <w:tc>
          <w:tcPr>
            <w:tcW w:w="613" w:type="dxa"/>
            <w:tcBorders>
              <w:top w:val="nil"/>
              <w:left w:val="nil"/>
              <w:bottom w:val="nil"/>
              <w:right w:val="nil"/>
            </w:tcBorders>
            <w:shd w:val="clear" w:color="auto" w:fill="auto"/>
            <w:noWrap/>
            <w:vAlign w:val="bottom"/>
            <w:hideMark/>
          </w:tcPr>
          <w:p w14:paraId="648B36E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514" w:type="dxa"/>
            <w:tcBorders>
              <w:top w:val="nil"/>
              <w:left w:val="nil"/>
              <w:bottom w:val="nil"/>
              <w:right w:val="nil"/>
            </w:tcBorders>
            <w:shd w:val="clear" w:color="auto" w:fill="auto"/>
            <w:noWrap/>
            <w:vAlign w:val="bottom"/>
            <w:hideMark/>
          </w:tcPr>
          <w:p w14:paraId="4BC70C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2E3FDA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644" w:type="dxa"/>
            <w:tcBorders>
              <w:top w:val="nil"/>
              <w:left w:val="nil"/>
              <w:bottom w:val="nil"/>
              <w:right w:val="nil"/>
            </w:tcBorders>
            <w:shd w:val="clear" w:color="auto" w:fill="auto"/>
            <w:noWrap/>
            <w:vAlign w:val="bottom"/>
            <w:hideMark/>
          </w:tcPr>
          <w:p w14:paraId="62BD33D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864" w:type="dxa"/>
            <w:tcBorders>
              <w:top w:val="nil"/>
              <w:left w:val="nil"/>
              <w:bottom w:val="nil"/>
              <w:right w:val="nil"/>
            </w:tcBorders>
            <w:shd w:val="clear" w:color="auto" w:fill="auto"/>
            <w:noWrap/>
            <w:vAlign w:val="bottom"/>
            <w:hideMark/>
          </w:tcPr>
          <w:p w14:paraId="0F79D4B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4FE2004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25" w:type="dxa"/>
            <w:tcBorders>
              <w:top w:val="nil"/>
              <w:left w:val="nil"/>
              <w:bottom w:val="nil"/>
              <w:right w:val="nil"/>
            </w:tcBorders>
            <w:shd w:val="clear" w:color="auto" w:fill="auto"/>
            <w:noWrap/>
            <w:vAlign w:val="bottom"/>
            <w:hideMark/>
          </w:tcPr>
          <w:p w14:paraId="2C31FD3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134</w:t>
            </w:r>
          </w:p>
        </w:tc>
        <w:tc>
          <w:tcPr>
            <w:tcW w:w="730" w:type="dxa"/>
            <w:tcBorders>
              <w:top w:val="nil"/>
              <w:left w:val="nil"/>
              <w:bottom w:val="nil"/>
              <w:right w:val="nil"/>
            </w:tcBorders>
            <w:shd w:val="clear" w:color="auto" w:fill="auto"/>
            <w:noWrap/>
            <w:vAlign w:val="bottom"/>
            <w:hideMark/>
          </w:tcPr>
          <w:p w14:paraId="14CCC54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748</w:t>
            </w:r>
          </w:p>
        </w:tc>
      </w:tr>
      <w:tr w:rsidR="000B5559" w:rsidRPr="00FB14BF" w14:paraId="598ABF73" w14:textId="77777777" w:rsidTr="000B5559">
        <w:trPr>
          <w:trHeight w:val="300"/>
        </w:trPr>
        <w:tc>
          <w:tcPr>
            <w:tcW w:w="1061" w:type="dxa"/>
            <w:tcBorders>
              <w:top w:val="nil"/>
              <w:left w:val="nil"/>
              <w:bottom w:val="nil"/>
              <w:right w:val="nil"/>
            </w:tcBorders>
            <w:shd w:val="clear" w:color="auto" w:fill="auto"/>
            <w:noWrap/>
            <w:vAlign w:val="bottom"/>
            <w:hideMark/>
          </w:tcPr>
          <w:p w14:paraId="727AC91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2001m12</w:t>
            </w:r>
          </w:p>
        </w:tc>
        <w:tc>
          <w:tcPr>
            <w:tcW w:w="613" w:type="dxa"/>
            <w:tcBorders>
              <w:top w:val="nil"/>
              <w:left w:val="nil"/>
              <w:bottom w:val="nil"/>
              <w:right w:val="nil"/>
            </w:tcBorders>
            <w:shd w:val="clear" w:color="auto" w:fill="auto"/>
            <w:noWrap/>
            <w:vAlign w:val="bottom"/>
            <w:hideMark/>
          </w:tcPr>
          <w:p w14:paraId="6B80C35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514" w:type="dxa"/>
            <w:tcBorders>
              <w:top w:val="nil"/>
              <w:left w:val="nil"/>
              <w:bottom w:val="nil"/>
              <w:right w:val="nil"/>
            </w:tcBorders>
            <w:shd w:val="clear" w:color="auto" w:fill="auto"/>
            <w:noWrap/>
            <w:vAlign w:val="bottom"/>
            <w:hideMark/>
          </w:tcPr>
          <w:p w14:paraId="45D351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56F5F3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w:t>
            </w:r>
          </w:p>
        </w:tc>
        <w:tc>
          <w:tcPr>
            <w:tcW w:w="644" w:type="dxa"/>
            <w:tcBorders>
              <w:top w:val="nil"/>
              <w:left w:val="nil"/>
              <w:bottom w:val="nil"/>
              <w:right w:val="nil"/>
            </w:tcBorders>
            <w:shd w:val="clear" w:color="auto" w:fill="auto"/>
            <w:noWrap/>
            <w:vAlign w:val="bottom"/>
            <w:hideMark/>
          </w:tcPr>
          <w:p w14:paraId="349B856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97</w:t>
            </w:r>
          </w:p>
        </w:tc>
        <w:tc>
          <w:tcPr>
            <w:tcW w:w="864" w:type="dxa"/>
            <w:tcBorders>
              <w:top w:val="nil"/>
              <w:left w:val="nil"/>
              <w:bottom w:val="nil"/>
              <w:right w:val="nil"/>
            </w:tcBorders>
            <w:shd w:val="clear" w:color="auto" w:fill="auto"/>
            <w:noWrap/>
            <w:vAlign w:val="bottom"/>
            <w:hideMark/>
          </w:tcPr>
          <w:p w14:paraId="4D59334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7212195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625" w:type="dxa"/>
            <w:tcBorders>
              <w:top w:val="nil"/>
              <w:left w:val="nil"/>
              <w:bottom w:val="nil"/>
              <w:right w:val="nil"/>
            </w:tcBorders>
            <w:shd w:val="clear" w:color="auto" w:fill="auto"/>
            <w:noWrap/>
            <w:vAlign w:val="bottom"/>
            <w:hideMark/>
          </w:tcPr>
          <w:p w14:paraId="3B630E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129</w:t>
            </w:r>
          </w:p>
        </w:tc>
        <w:tc>
          <w:tcPr>
            <w:tcW w:w="730" w:type="dxa"/>
            <w:tcBorders>
              <w:top w:val="nil"/>
              <w:left w:val="nil"/>
              <w:bottom w:val="nil"/>
              <w:right w:val="nil"/>
            </w:tcBorders>
            <w:shd w:val="clear" w:color="auto" w:fill="auto"/>
            <w:noWrap/>
            <w:vAlign w:val="bottom"/>
            <w:hideMark/>
          </w:tcPr>
          <w:p w14:paraId="6240585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725</w:t>
            </w:r>
          </w:p>
        </w:tc>
      </w:tr>
      <w:tr w:rsidR="000B5559" w:rsidRPr="00FB14BF" w14:paraId="328C4007" w14:textId="77777777" w:rsidTr="000B5559">
        <w:trPr>
          <w:trHeight w:val="300"/>
        </w:trPr>
        <w:tc>
          <w:tcPr>
            <w:tcW w:w="1061" w:type="dxa"/>
            <w:tcBorders>
              <w:top w:val="nil"/>
              <w:left w:val="nil"/>
              <w:bottom w:val="nil"/>
              <w:right w:val="nil"/>
            </w:tcBorders>
            <w:shd w:val="clear" w:color="auto" w:fill="auto"/>
            <w:noWrap/>
            <w:vAlign w:val="bottom"/>
            <w:hideMark/>
          </w:tcPr>
          <w:p w14:paraId="3ADF8C8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2002m1</w:t>
            </w:r>
          </w:p>
        </w:tc>
        <w:tc>
          <w:tcPr>
            <w:tcW w:w="613" w:type="dxa"/>
            <w:tcBorders>
              <w:top w:val="nil"/>
              <w:left w:val="nil"/>
              <w:bottom w:val="nil"/>
              <w:right w:val="nil"/>
            </w:tcBorders>
            <w:shd w:val="clear" w:color="auto" w:fill="auto"/>
            <w:noWrap/>
            <w:vAlign w:val="bottom"/>
            <w:hideMark/>
          </w:tcPr>
          <w:p w14:paraId="2D1FB4A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83</w:t>
            </w:r>
          </w:p>
        </w:tc>
        <w:tc>
          <w:tcPr>
            <w:tcW w:w="514" w:type="dxa"/>
            <w:tcBorders>
              <w:top w:val="nil"/>
              <w:left w:val="nil"/>
              <w:bottom w:val="nil"/>
              <w:right w:val="nil"/>
            </w:tcBorders>
            <w:shd w:val="clear" w:color="auto" w:fill="auto"/>
            <w:noWrap/>
            <w:vAlign w:val="bottom"/>
            <w:hideMark/>
          </w:tcPr>
          <w:p w14:paraId="3462EDD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524B5C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644" w:type="dxa"/>
            <w:tcBorders>
              <w:top w:val="nil"/>
              <w:left w:val="nil"/>
              <w:bottom w:val="nil"/>
              <w:right w:val="nil"/>
            </w:tcBorders>
            <w:shd w:val="clear" w:color="auto" w:fill="auto"/>
            <w:noWrap/>
            <w:vAlign w:val="bottom"/>
            <w:hideMark/>
          </w:tcPr>
          <w:p w14:paraId="302D21D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135</w:t>
            </w:r>
          </w:p>
        </w:tc>
        <w:tc>
          <w:tcPr>
            <w:tcW w:w="864" w:type="dxa"/>
            <w:tcBorders>
              <w:top w:val="nil"/>
              <w:left w:val="nil"/>
              <w:bottom w:val="nil"/>
              <w:right w:val="nil"/>
            </w:tcBorders>
            <w:shd w:val="clear" w:color="auto" w:fill="auto"/>
            <w:noWrap/>
            <w:vAlign w:val="bottom"/>
            <w:hideMark/>
          </w:tcPr>
          <w:p w14:paraId="4E782C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720" w:type="dxa"/>
            <w:tcBorders>
              <w:top w:val="nil"/>
              <w:left w:val="nil"/>
              <w:bottom w:val="nil"/>
              <w:right w:val="nil"/>
            </w:tcBorders>
            <w:shd w:val="clear" w:color="auto" w:fill="auto"/>
            <w:noWrap/>
            <w:vAlign w:val="bottom"/>
            <w:hideMark/>
          </w:tcPr>
          <w:p w14:paraId="734BD8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w:t>
            </w:r>
          </w:p>
        </w:tc>
        <w:tc>
          <w:tcPr>
            <w:tcW w:w="625" w:type="dxa"/>
            <w:tcBorders>
              <w:top w:val="nil"/>
              <w:left w:val="nil"/>
              <w:bottom w:val="nil"/>
              <w:right w:val="nil"/>
            </w:tcBorders>
            <w:shd w:val="clear" w:color="auto" w:fill="auto"/>
            <w:noWrap/>
            <w:vAlign w:val="bottom"/>
            <w:hideMark/>
          </w:tcPr>
          <w:p w14:paraId="3FC781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173</w:t>
            </w:r>
          </w:p>
        </w:tc>
        <w:tc>
          <w:tcPr>
            <w:tcW w:w="730" w:type="dxa"/>
            <w:tcBorders>
              <w:top w:val="nil"/>
              <w:left w:val="nil"/>
              <w:bottom w:val="nil"/>
              <w:right w:val="nil"/>
            </w:tcBorders>
            <w:shd w:val="clear" w:color="auto" w:fill="auto"/>
            <w:noWrap/>
            <w:vAlign w:val="bottom"/>
            <w:hideMark/>
          </w:tcPr>
          <w:p w14:paraId="63CFB62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879</w:t>
            </w:r>
          </w:p>
        </w:tc>
      </w:tr>
      <w:tr w:rsidR="000B5559" w:rsidRPr="00FB14BF" w14:paraId="258F09FF" w14:textId="77777777" w:rsidTr="000B5559">
        <w:trPr>
          <w:trHeight w:val="300"/>
        </w:trPr>
        <w:tc>
          <w:tcPr>
            <w:tcW w:w="1061" w:type="dxa"/>
            <w:tcBorders>
              <w:top w:val="nil"/>
              <w:left w:val="nil"/>
              <w:bottom w:val="nil"/>
              <w:right w:val="nil"/>
            </w:tcBorders>
            <w:shd w:val="clear" w:color="auto" w:fill="auto"/>
            <w:noWrap/>
            <w:vAlign w:val="bottom"/>
            <w:hideMark/>
          </w:tcPr>
          <w:p w14:paraId="49810D0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2002m2</w:t>
            </w:r>
          </w:p>
        </w:tc>
        <w:tc>
          <w:tcPr>
            <w:tcW w:w="613" w:type="dxa"/>
            <w:tcBorders>
              <w:top w:val="nil"/>
              <w:left w:val="nil"/>
              <w:bottom w:val="nil"/>
              <w:right w:val="nil"/>
            </w:tcBorders>
            <w:shd w:val="clear" w:color="auto" w:fill="auto"/>
            <w:noWrap/>
            <w:vAlign w:val="bottom"/>
            <w:hideMark/>
          </w:tcPr>
          <w:p w14:paraId="76DEBAF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68</w:t>
            </w:r>
          </w:p>
        </w:tc>
        <w:tc>
          <w:tcPr>
            <w:tcW w:w="514" w:type="dxa"/>
            <w:tcBorders>
              <w:top w:val="nil"/>
              <w:left w:val="nil"/>
              <w:bottom w:val="nil"/>
              <w:right w:val="nil"/>
            </w:tcBorders>
            <w:shd w:val="clear" w:color="auto" w:fill="auto"/>
            <w:noWrap/>
            <w:vAlign w:val="bottom"/>
            <w:hideMark/>
          </w:tcPr>
          <w:p w14:paraId="59B83A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0BB3A70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94</w:t>
            </w:r>
          </w:p>
        </w:tc>
        <w:tc>
          <w:tcPr>
            <w:tcW w:w="644" w:type="dxa"/>
            <w:tcBorders>
              <w:top w:val="nil"/>
              <w:left w:val="nil"/>
              <w:bottom w:val="nil"/>
              <w:right w:val="nil"/>
            </w:tcBorders>
            <w:shd w:val="clear" w:color="auto" w:fill="auto"/>
            <w:noWrap/>
            <w:vAlign w:val="bottom"/>
            <w:hideMark/>
          </w:tcPr>
          <w:p w14:paraId="061C97D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117</w:t>
            </w:r>
          </w:p>
        </w:tc>
        <w:tc>
          <w:tcPr>
            <w:tcW w:w="864" w:type="dxa"/>
            <w:tcBorders>
              <w:top w:val="nil"/>
              <w:left w:val="nil"/>
              <w:bottom w:val="nil"/>
              <w:right w:val="nil"/>
            </w:tcBorders>
            <w:shd w:val="clear" w:color="auto" w:fill="auto"/>
            <w:noWrap/>
            <w:vAlign w:val="bottom"/>
            <w:hideMark/>
          </w:tcPr>
          <w:p w14:paraId="11FA893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537003D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625" w:type="dxa"/>
            <w:tcBorders>
              <w:top w:val="nil"/>
              <w:left w:val="nil"/>
              <w:bottom w:val="nil"/>
              <w:right w:val="nil"/>
            </w:tcBorders>
            <w:shd w:val="clear" w:color="auto" w:fill="auto"/>
            <w:noWrap/>
            <w:vAlign w:val="bottom"/>
            <w:hideMark/>
          </w:tcPr>
          <w:p w14:paraId="0B4F18C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167</w:t>
            </w:r>
          </w:p>
        </w:tc>
        <w:tc>
          <w:tcPr>
            <w:tcW w:w="730" w:type="dxa"/>
            <w:tcBorders>
              <w:top w:val="nil"/>
              <w:left w:val="nil"/>
              <w:bottom w:val="nil"/>
              <w:right w:val="nil"/>
            </w:tcBorders>
            <w:shd w:val="clear" w:color="auto" w:fill="auto"/>
            <w:noWrap/>
            <w:vAlign w:val="bottom"/>
            <w:hideMark/>
          </w:tcPr>
          <w:p w14:paraId="747773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754</w:t>
            </w:r>
          </w:p>
        </w:tc>
      </w:tr>
      <w:tr w:rsidR="000B5559" w:rsidRPr="00FB14BF" w14:paraId="5780CDEF" w14:textId="77777777" w:rsidTr="000B5559">
        <w:trPr>
          <w:trHeight w:val="300"/>
        </w:trPr>
        <w:tc>
          <w:tcPr>
            <w:tcW w:w="1061" w:type="dxa"/>
            <w:tcBorders>
              <w:top w:val="nil"/>
              <w:left w:val="nil"/>
              <w:bottom w:val="nil"/>
              <w:right w:val="nil"/>
            </w:tcBorders>
            <w:shd w:val="clear" w:color="auto" w:fill="auto"/>
            <w:noWrap/>
            <w:vAlign w:val="bottom"/>
            <w:hideMark/>
          </w:tcPr>
          <w:p w14:paraId="7B7F37F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2002m3</w:t>
            </w:r>
          </w:p>
        </w:tc>
        <w:tc>
          <w:tcPr>
            <w:tcW w:w="613" w:type="dxa"/>
            <w:tcBorders>
              <w:top w:val="nil"/>
              <w:left w:val="nil"/>
              <w:bottom w:val="nil"/>
              <w:right w:val="nil"/>
            </w:tcBorders>
            <w:shd w:val="clear" w:color="auto" w:fill="auto"/>
            <w:noWrap/>
            <w:vAlign w:val="bottom"/>
            <w:hideMark/>
          </w:tcPr>
          <w:p w14:paraId="5A926D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514" w:type="dxa"/>
            <w:tcBorders>
              <w:top w:val="nil"/>
              <w:left w:val="nil"/>
              <w:bottom w:val="nil"/>
              <w:right w:val="nil"/>
            </w:tcBorders>
            <w:shd w:val="clear" w:color="auto" w:fill="auto"/>
            <w:noWrap/>
            <w:vAlign w:val="bottom"/>
            <w:hideMark/>
          </w:tcPr>
          <w:p w14:paraId="3E90C2B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528BC7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644" w:type="dxa"/>
            <w:tcBorders>
              <w:top w:val="nil"/>
              <w:left w:val="nil"/>
              <w:bottom w:val="nil"/>
              <w:right w:val="nil"/>
            </w:tcBorders>
            <w:shd w:val="clear" w:color="auto" w:fill="auto"/>
            <w:noWrap/>
            <w:vAlign w:val="bottom"/>
            <w:hideMark/>
          </w:tcPr>
          <w:p w14:paraId="5761B5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864" w:type="dxa"/>
            <w:tcBorders>
              <w:top w:val="nil"/>
              <w:left w:val="nil"/>
              <w:bottom w:val="nil"/>
              <w:right w:val="nil"/>
            </w:tcBorders>
            <w:shd w:val="clear" w:color="auto" w:fill="auto"/>
            <w:noWrap/>
            <w:vAlign w:val="bottom"/>
            <w:hideMark/>
          </w:tcPr>
          <w:p w14:paraId="5A8CB5D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6327C4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w:t>
            </w:r>
          </w:p>
        </w:tc>
        <w:tc>
          <w:tcPr>
            <w:tcW w:w="625" w:type="dxa"/>
            <w:tcBorders>
              <w:top w:val="nil"/>
              <w:left w:val="nil"/>
              <w:bottom w:val="nil"/>
              <w:right w:val="nil"/>
            </w:tcBorders>
            <w:shd w:val="clear" w:color="auto" w:fill="auto"/>
            <w:noWrap/>
            <w:vAlign w:val="bottom"/>
            <w:hideMark/>
          </w:tcPr>
          <w:p w14:paraId="07A2B2B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164</w:t>
            </w:r>
          </w:p>
        </w:tc>
        <w:tc>
          <w:tcPr>
            <w:tcW w:w="730" w:type="dxa"/>
            <w:tcBorders>
              <w:top w:val="nil"/>
              <w:left w:val="nil"/>
              <w:bottom w:val="nil"/>
              <w:right w:val="nil"/>
            </w:tcBorders>
            <w:shd w:val="clear" w:color="auto" w:fill="auto"/>
            <w:noWrap/>
            <w:vAlign w:val="bottom"/>
            <w:hideMark/>
          </w:tcPr>
          <w:p w14:paraId="07AEC9C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642</w:t>
            </w:r>
          </w:p>
        </w:tc>
      </w:tr>
      <w:tr w:rsidR="000B5559" w:rsidRPr="00FB14BF" w14:paraId="505F33EF" w14:textId="77777777" w:rsidTr="000B5559">
        <w:trPr>
          <w:trHeight w:val="300"/>
        </w:trPr>
        <w:tc>
          <w:tcPr>
            <w:tcW w:w="1061" w:type="dxa"/>
            <w:tcBorders>
              <w:top w:val="nil"/>
              <w:left w:val="nil"/>
              <w:bottom w:val="nil"/>
              <w:right w:val="nil"/>
            </w:tcBorders>
            <w:shd w:val="clear" w:color="auto" w:fill="auto"/>
            <w:noWrap/>
            <w:vAlign w:val="bottom"/>
            <w:hideMark/>
          </w:tcPr>
          <w:p w14:paraId="03692B7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2002m4</w:t>
            </w:r>
          </w:p>
        </w:tc>
        <w:tc>
          <w:tcPr>
            <w:tcW w:w="613" w:type="dxa"/>
            <w:tcBorders>
              <w:top w:val="nil"/>
              <w:left w:val="nil"/>
              <w:bottom w:val="nil"/>
              <w:right w:val="nil"/>
            </w:tcBorders>
            <w:shd w:val="clear" w:color="auto" w:fill="auto"/>
            <w:noWrap/>
            <w:vAlign w:val="bottom"/>
            <w:hideMark/>
          </w:tcPr>
          <w:p w14:paraId="74B4F4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514" w:type="dxa"/>
            <w:tcBorders>
              <w:top w:val="nil"/>
              <w:left w:val="nil"/>
              <w:bottom w:val="nil"/>
              <w:right w:val="nil"/>
            </w:tcBorders>
            <w:shd w:val="clear" w:color="auto" w:fill="auto"/>
            <w:noWrap/>
            <w:vAlign w:val="bottom"/>
            <w:hideMark/>
          </w:tcPr>
          <w:p w14:paraId="5D2713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3F36531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644" w:type="dxa"/>
            <w:tcBorders>
              <w:top w:val="nil"/>
              <w:left w:val="nil"/>
              <w:bottom w:val="nil"/>
              <w:right w:val="nil"/>
            </w:tcBorders>
            <w:shd w:val="clear" w:color="auto" w:fill="auto"/>
            <w:noWrap/>
            <w:vAlign w:val="bottom"/>
            <w:hideMark/>
          </w:tcPr>
          <w:p w14:paraId="221E30B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864" w:type="dxa"/>
            <w:tcBorders>
              <w:top w:val="nil"/>
              <w:left w:val="nil"/>
              <w:bottom w:val="nil"/>
              <w:right w:val="nil"/>
            </w:tcBorders>
            <w:shd w:val="clear" w:color="auto" w:fill="auto"/>
            <w:noWrap/>
            <w:vAlign w:val="bottom"/>
            <w:hideMark/>
          </w:tcPr>
          <w:p w14:paraId="7B40698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711E04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625" w:type="dxa"/>
            <w:tcBorders>
              <w:top w:val="nil"/>
              <w:left w:val="nil"/>
              <w:bottom w:val="nil"/>
              <w:right w:val="nil"/>
            </w:tcBorders>
            <w:shd w:val="clear" w:color="auto" w:fill="auto"/>
            <w:noWrap/>
            <w:vAlign w:val="bottom"/>
            <w:hideMark/>
          </w:tcPr>
          <w:p w14:paraId="2790A7E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174</w:t>
            </w:r>
          </w:p>
        </w:tc>
        <w:tc>
          <w:tcPr>
            <w:tcW w:w="730" w:type="dxa"/>
            <w:tcBorders>
              <w:top w:val="nil"/>
              <w:left w:val="nil"/>
              <w:bottom w:val="nil"/>
              <w:right w:val="nil"/>
            </w:tcBorders>
            <w:shd w:val="clear" w:color="auto" w:fill="auto"/>
            <w:noWrap/>
            <w:vAlign w:val="bottom"/>
            <w:hideMark/>
          </w:tcPr>
          <w:p w14:paraId="7385000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778</w:t>
            </w:r>
          </w:p>
        </w:tc>
      </w:tr>
      <w:tr w:rsidR="000B5559" w:rsidRPr="00FB14BF" w14:paraId="217F728F" w14:textId="77777777" w:rsidTr="000B5559">
        <w:trPr>
          <w:trHeight w:val="300"/>
        </w:trPr>
        <w:tc>
          <w:tcPr>
            <w:tcW w:w="1061" w:type="dxa"/>
            <w:tcBorders>
              <w:top w:val="nil"/>
              <w:left w:val="nil"/>
              <w:bottom w:val="nil"/>
              <w:right w:val="nil"/>
            </w:tcBorders>
            <w:shd w:val="clear" w:color="auto" w:fill="auto"/>
            <w:noWrap/>
            <w:vAlign w:val="bottom"/>
            <w:hideMark/>
          </w:tcPr>
          <w:p w14:paraId="6F58299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lastRenderedPageBreak/>
              <w:t>2002m5</w:t>
            </w:r>
          </w:p>
        </w:tc>
        <w:tc>
          <w:tcPr>
            <w:tcW w:w="613" w:type="dxa"/>
            <w:tcBorders>
              <w:top w:val="nil"/>
              <w:left w:val="nil"/>
              <w:bottom w:val="nil"/>
              <w:right w:val="nil"/>
            </w:tcBorders>
            <w:shd w:val="clear" w:color="auto" w:fill="auto"/>
            <w:noWrap/>
            <w:vAlign w:val="bottom"/>
            <w:hideMark/>
          </w:tcPr>
          <w:p w14:paraId="243FA6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514" w:type="dxa"/>
            <w:tcBorders>
              <w:top w:val="nil"/>
              <w:left w:val="nil"/>
              <w:bottom w:val="nil"/>
              <w:right w:val="nil"/>
            </w:tcBorders>
            <w:shd w:val="clear" w:color="auto" w:fill="auto"/>
            <w:noWrap/>
            <w:vAlign w:val="bottom"/>
            <w:hideMark/>
          </w:tcPr>
          <w:p w14:paraId="38DF61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6CA4EDC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644" w:type="dxa"/>
            <w:tcBorders>
              <w:top w:val="nil"/>
              <w:left w:val="nil"/>
              <w:bottom w:val="nil"/>
              <w:right w:val="nil"/>
            </w:tcBorders>
            <w:shd w:val="clear" w:color="auto" w:fill="auto"/>
            <w:noWrap/>
            <w:vAlign w:val="bottom"/>
            <w:hideMark/>
          </w:tcPr>
          <w:p w14:paraId="0E4238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122</w:t>
            </w:r>
          </w:p>
        </w:tc>
        <w:tc>
          <w:tcPr>
            <w:tcW w:w="864" w:type="dxa"/>
            <w:tcBorders>
              <w:top w:val="nil"/>
              <w:left w:val="nil"/>
              <w:bottom w:val="nil"/>
              <w:right w:val="nil"/>
            </w:tcBorders>
            <w:shd w:val="clear" w:color="auto" w:fill="auto"/>
            <w:noWrap/>
            <w:vAlign w:val="bottom"/>
            <w:hideMark/>
          </w:tcPr>
          <w:p w14:paraId="1D7B2D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199F7FC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61</w:t>
            </w:r>
          </w:p>
        </w:tc>
        <w:tc>
          <w:tcPr>
            <w:tcW w:w="625" w:type="dxa"/>
            <w:tcBorders>
              <w:top w:val="nil"/>
              <w:left w:val="nil"/>
              <w:bottom w:val="nil"/>
              <w:right w:val="nil"/>
            </w:tcBorders>
            <w:shd w:val="clear" w:color="auto" w:fill="auto"/>
            <w:noWrap/>
            <w:vAlign w:val="bottom"/>
            <w:hideMark/>
          </w:tcPr>
          <w:p w14:paraId="16F5B25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194</w:t>
            </w:r>
          </w:p>
        </w:tc>
        <w:tc>
          <w:tcPr>
            <w:tcW w:w="730" w:type="dxa"/>
            <w:tcBorders>
              <w:top w:val="nil"/>
              <w:left w:val="nil"/>
              <w:bottom w:val="nil"/>
              <w:right w:val="nil"/>
            </w:tcBorders>
            <w:shd w:val="clear" w:color="auto" w:fill="auto"/>
            <w:noWrap/>
            <w:vAlign w:val="bottom"/>
            <w:hideMark/>
          </w:tcPr>
          <w:p w14:paraId="6AC84EA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826</w:t>
            </w:r>
          </w:p>
        </w:tc>
      </w:tr>
      <w:tr w:rsidR="000B5559" w:rsidRPr="00FB14BF" w14:paraId="354E1CB1" w14:textId="77777777" w:rsidTr="000B5559">
        <w:trPr>
          <w:trHeight w:val="300"/>
        </w:trPr>
        <w:tc>
          <w:tcPr>
            <w:tcW w:w="1061" w:type="dxa"/>
            <w:tcBorders>
              <w:top w:val="nil"/>
              <w:left w:val="nil"/>
              <w:bottom w:val="nil"/>
              <w:right w:val="nil"/>
            </w:tcBorders>
            <w:shd w:val="clear" w:color="auto" w:fill="auto"/>
            <w:noWrap/>
            <w:vAlign w:val="bottom"/>
            <w:hideMark/>
          </w:tcPr>
          <w:p w14:paraId="315A897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2002m6</w:t>
            </w:r>
          </w:p>
        </w:tc>
        <w:tc>
          <w:tcPr>
            <w:tcW w:w="613" w:type="dxa"/>
            <w:tcBorders>
              <w:top w:val="nil"/>
              <w:left w:val="nil"/>
              <w:bottom w:val="nil"/>
              <w:right w:val="nil"/>
            </w:tcBorders>
            <w:shd w:val="clear" w:color="auto" w:fill="auto"/>
            <w:noWrap/>
            <w:vAlign w:val="bottom"/>
            <w:hideMark/>
          </w:tcPr>
          <w:p w14:paraId="7958E9A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514" w:type="dxa"/>
            <w:tcBorders>
              <w:top w:val="nil"/>
              <w:left w:val="nil"/>
              <w:bottom w:val="nil"/>
              <w:right w:val="nil"/>
            </w:tcBorders>
            <w:shd w:val="clear" w:color="auto" w:fill="auto"/>
            <w:noWrap/>
            <w:vAlign w:val="bottom"/>
            <w:hideMark/>
          </w:tcPr>
          <w:p w14:paraId="6307BD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3AF5F7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644" w:type="dxa"/>
            <w:tcBorders>
              <w:top w:val="nil"/>
              <w:left w:val="nil"/>
              <w:bottom w:val="nil"/>
              <w:right w:val="nil"/>
            </w:tcBorders>
            <w:shd w:val="clear" w:color="auto" w:fill="auto"/>
            <w:noWrap/>
            <w:vAlign w:val="bottom"/>
            <w:hideMark/>
          </w:tcPr>
          <w:p w14:paraId="0925FDF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130</w:t>
            </w:r>
          </w:p>
        </w:tc>
        <w:tc>
          <w:tcPr>
            <w:tcW w:w="864" w:type="dxa"/>
            <w:tcBorders>
              <w:top w:val="nil"/>
              <w:left w:val="nil"/>
              <w:bottom w:val="nil"/>
              <w:right w:val="nil"/>
            </w:tcBorders>
            <w:shd w:val="clear" w:color="auto" w:fill="auto"/>
            <w:noWrap/>
            <w:vAlign w:val="bottom"/>
            <w:hideMark/>
          </w:tcPr>
          <w:p w14:paraId="118CB33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720" w:type="dxa"/>
            <w:tcBorders>
              <w:top w:val="nil"/>
              <w:left w:val="nil"/>
              <w:bottom w:val="nil"/>
              <w:right w:val="nil"/>
            </w:tcBorders>
            <w:shd w:val="clear" w:color="auto" w:fill="auto"/>
            <w:noWrap/>
            <w:vAlign w:val="bottom"/>
            <w:hideMark/>
          </w:tcPr>
          <w:p w14:paraId="5DC5021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25" w:type="dxa"/>
            <w:tcBorders>
              <w:top w:val="nil"/>
              <w:left w:val="nil"/>
              <w:bottom w:val="nil"/>
              <w:right w:val="nil"/>
            </w:tcBorders>
            <w:shd w:val="clear" w:color="auto" w:fill="auto"/>
            <w:noWrap/>
            <w:vAlign w:val="bottom"/>
            <w:hideMark/>
          </w:tcPr>
          <w:p w14:paraId="69ED87B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178</w:t>
            </w:r>
          </w:p>
        </w:tc>
        <w:tc>
          <w:tcPr>
            <w:tcW w:w="730" w:type="dxa"/>
            <w:tcBorders>
              <w:top w:val="nil"/>
              <w:left w:val="nil"/>
              <w:bottom w:val="nil"/>
              <w:right w:val="nil"/>
            </w:tcBorders>
            <w:shd w:val="clear" w:color="auto" w:fill="auto"/>
            <w:noWrap/>
            <w:vAlign w:val="bottom"/>
            <w:hideMark/>
          </w:tcPr>
          <w:p w14:paraId="587C582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963</w:t>
            </w:r>
          </w:p>
        </w:tc>
      </w:tr>
      <w:tr w:rsidR="000B5559" w:rsidRPr="00FB14BF" w14:paraId="54BA05DB" w14:textId="77777777" w:rsidTr="000B5559">
        <w:trPr>
          <w:trHeight w:val="300"/>
        </w:trPr>
        <w:tc>
          <w:tcPr>
            <w:tcW w:w="1061" w:type="dxa"/>
            <w:tcBorders>
              <w:top w:val="nil"/>
              <w:left w:val="nil"/>
              <w:bottom w:val="nil"/>
              <w:right w:val="nil"/>
            </w:tcBorders>
            <w:shd w:val="clear" w:color="auto" w:fill="auto"/>
            <w:noWrap/>
            <w:vAlign w:val="bottom"/>
            <w:hideMark/>
          </w:tcPr>
          <w:p w14:paraId="10AF944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2002m7</w:t>
            </w:r>
          </w:p>
        </w:tc>
        <w:tc>
          <w:tcPr>
            <w:tcW w:w="613" w:type="dxa"/>
            <w:tcBorders>
              <w:top w:val="nil"/>
              <w:left w:val="nil"/>
              <w:bottom w:val="nil"/>
              <w:right w:val="nil"/>
            </w:tcBorders>
            <w:shd w:val="clear" w:color="auto" w:fill="auto"/>
            <w:noWrap/>
            <w:vAlign w:val="bottom"/>
            <w:hideMark/>
          </w:tcPr>
          <w:p w14:paraId="3AD964A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w:t>
            </w:r>
          </w:p>
        </w:tc>
        <w:tc>
          <w:tcPr>
            <w:tcW w:w="514" w:type="dxa"/>
            <w:tcBorders>
              <w:top w:val="nil"/>
              <w:left w:val="nil"/>
              <w:bottom w:val="nil"/>
              <w:right w:val="nil"/>
            </w:tcBorders>
            <w:shd w:val="clear" w:color="auto" w:fill="auto"/>
            <w:noWrap/>
            <w:vAlign w:val="bottom"/>
            <w:hideMark/>
          </w:tcPr>
          <w:p w14:paraId="40F73F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51" w:type="dxa"/>
            <w:tcBorders>
              <w:top w:val="nil"/>
              <w:left w:val="nil"/>
              <w:bottom w:val="nil"/>
              <w:right w:val="nil"/>
            </w:tcBorders>
            <w:shd w:val="clear" w:color="auto" w:fill="auto"/>
            <w:noWrap/>
            <w:vAlign w:val="bottom"/>
            <w:hideMark/>
          </w:tcPr>
          <w:p w14:paraId="68413E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644" w:type="dxa"/>
            <w:tcBorders>
              <w:top w:val="nil"/>
              <w:left w:val="nil"/>
              <w:bottom w:val="nil"/>
              <w:right w:val="nil"/>
            </w:tcBorders>
            <w:shd w:val="clear" w:color="auto" w:fill="auto"/>
            <w:noWrap/>
            <w:vAlign w:val="bottom"/>
            <w:hideMark/>
          </w:tcPr>
          <w:p w14:paraId="2A03E7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98</w:t>
            </w:r>
          </w:p>
        </w:tc>
        <w:tc>
          <w:tcPr>
            <w:tcW w:w="864" w:type="dxa"/>
            <w:tcBorders>
              <w:top w:val="nil"/>
              <w:left w:val="nil"/>
              <w:bottom w:val="nil"/>
              <w:right w:val="nil"/>
            </w:tcBorders>
            <w:shd w:val="clear" w:color="auto" w:fill="auto"/>
            <w:noWrap/>
            <w:vAlign w:val="bottom"/>
            <w:hideMark/>
          </w:tcPr>
          <w:p w14:paraId="72CD9F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555EC89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w:t>
            </w:r>
          </w:p>
        </w:tc>
        <w:tc>
          <w:tcPr>
            <w:tcW w:w="625" w:type="dxa"/>
            <w:tcBorders>
              <w:top w:val="nil"/>
              <w:left w:val="nil"/>
              <w:bottom w:val="nil"/>
              <w:right w:val="nil"/>
            </w:tcBorders>
            <w:shd w:val="clear" w:color="auto" w:fill="auto"/>
            <w:noWrap/>
            <w:vAlign w:val="bottom"/>
            <w:hideMark/>
          </w:tcPr>
          <w:p w14:paraId="3042692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121</w:t>
            </w:r>
          </w:p>
        </w:tc>
        <w:tc>
          <w:tcPr>
            <w:tcW w:w="730" w:type="dxa"/>
            <w:tcBorders>
              <w:top w:val="nil"/>
              <w:left w:val="nil"/>
              <w:bottom w:val="nil"/>
              <w:right w:val="nil"/>
            </w:tcBorders>
            <w:shd w:val="clear" w:color="auto" w:fill="auto"/>
            <w:noWrap/>
            <w:vAlign w:val="bottom"/>
            <w:hideMark/>
          </w:tcPr>
          <w:p w14:paraId="7EC7DE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716</w:t>
            </w:r>
          </w:p>
        </w:tc>
      </w:tr>
      <w:tr w:rsidR="000B5559" w:rsidRPr="00FB14BF" w14:paraId="5381F486" w14:textId="77777777" w:rsidTr="000B5559">
        <w:trPr>
          <w:trHeight w:val="300"/>
        </w:trPr>
        <w:tc>
          <w:tcPr>
            <w:tcW w:w="1061" w:type="dxa"/>
            <w:tcBorders>
              <w:top w:val="nil"/>
              <w:left w:val="nil"/>
              <w:bottom w:val="nil"/>
              <w:right w:val="nil"/>
            </w:tcBorders>
            <w:shd w:val="clear" w:color="auto" w:fill="auto"/>
            <w:noWrap/>
            <w:vAlign w:val="bottom"/>
            <w:hideMark/>
          </w:tcPr>
          <w:p w14:paraId="7F7F77C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2002m8</w:t>
            </w:r>
          </w:p>
        </w:tc>
        <w:tc>
          <w:tcPr>
            <w:tcW w:w="613" w:type="dxa"/>
            <w:tcBorders>
              <w:top w:val="nil"/>
              <w:left w:val="nil"/>
              <w:bottom w:val="nil"/>
              <w:right w:val="nil"/>
            </w:tcBorders>
            <w:shd w:val="clear" w:color="auto" w:fill="auto"/>
            <w:noWrap/>
            <w:vAlign w:val="bottom"/>
            <w:hideMark/>
          </w:tcPr>
          <w:p w14:paraId="5821EEB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53</w:t>
            </w:r>
          </w:p>
        </w:tc>
        <w:tc>
          <w:tcPr>
            <w:tcW w:w="514" w:type="dxa"/>
            <w:tcBorders>
              <w:top w:val="nil"/>
              <w:left w:val="nil"/>
              <w:bottom w:val="nil"/>
              <w:right w:val="nil"/>
            </w:tcBorders>
            <w:shd w:val="clear" w:color="auto" w:fill="auto"/>
            <w:noWrap/>
            <w:vAlign w:val="bottom"/>
            <w:hideMark/>
          </w:tcPr>
          <w:p w14:paraId="28D0E1B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7070ED0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644" w:type="dxa"/>
            <w:tcBorders>
              <w:top w:val="nil"/>
              <w:left w:val="nil"/>
              <w:bottom w:val="nil"/>
              <w:right w:val="nil"/>
            </w:tcBorders>
            <w:shd w:val="clear" w:color="auto" w:fill="auto"/>
            <w:noWrap/>
            <w:vAlign w:val="bottom"/>
            <w:hideMark/>
          </w:tcPr>
          <w:p w14:paraId="3741BF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85</w:t>
            </w:r>
          </w:p>
        </w:tc>
        <w:tc>
          <w:tcPr>
            <w:tcW w:w="864" w:type="dxa"/>
            <w:tcBorders>
              <w:top w:val="nil"/>
              <w:left w:val="nil"/>
              <w:bottom w:val="nil"/>
              <w:right w:val="nil"/>
            </w:tcBorders>
            <w:shd w:val="clear" w:color="auto" w:fill="auto"/>
            <w:noWrap/>
            <w:vAlign w:val="bottom"/>
            <w:hideMark/>
          </w:tcPr>
          <w:p w14:paraId="704CD3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720" w:type="dxa"/>
            <w:tcBorders>
              <w:top w:val="nil"/>
              <w:left w:val="nil"/>
              <w:bottom w:val="nil"/>
              <w:right w:val="nil"/>
            </w:tcBorders>
            <w:shd w:val="clear" w:color="auto" w:fill="auto"/>
            <w:noWrap/>
            <w:vAlign w:val="bottom"/>
            <w:hideMark/>
          </w:tcPr>
          <w:p w14:paraId="4E53648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w:t>
            </w:r>
          </w:p>
        </w:tc>
        <w:tc>
          <w:tcPr>
            <w:tcW w:w="625" w:type="dxa"/>
            <w:tcBorders>
              <w:top w:val="nil"/>
              <w:left w:val="nil"/>
              <w:bottom w:val="nil"/>
              <w:right w:val="nil"/>
            </w:tcBorders>
            <w:shd w:val="clear" w:color="auto" w:fill="auto"/>
            <w:noWrap/>
            <w:vAlign w:val="bottom"/>
            <w:hideMark/>
          </w:tcPr>
          <w:p w14:paraId="7043646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133</w:t>
            </w:r>
          </w:p>
        </w:tc>
        <w:tc>
          <w:tcPr>
            <w:tcW w:w="730" w:type="dxa"/>
            <w:tcBorders>
              <w:top w:val="nil"/>
              <w:left w:val="nil"/>
              <w:bottom w:val="nil"/>
              <w:right w:val="nil"/>
            </w:tcBorders>
            <w:shd w:val="clear" w:color="auto" w:fill="auto"/>
            <w:noWrap/>
            <w:vAlign w:val="bottom"/>
            <w:hideMark/>
          </w:tcPr>
          <w:p w14:paraId="6470B9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726</w:t>
            </w:r>
          </w:p>
        </w:tc>
      </w:tr>
      <w:tr w:rsidR="000B5559" w:rsidRPr="00FB14BF" w14:paraId="79D9F7AA" w14:textId="77777777" w:rsidTr="000B5559">
        <w:trPr>
          <w:trHeight w:val="300"/>
        </w:trPr>
        <w:tc>
          <w:tcPr>
            <w:tcW w:w="1061" w:type="dxa"/>
            <w:tcBorders>
              <w:top w:val="nil"/>
              <w:left w:val="nil"/>
              <w:bottom w:val="nil"/>
              <w:right w:val="nil"/>
            </w:tcBorders>
            <w:shd w:val="clear" w:color="auto" w:fill="auto"/>
            <w:noWrap/>
            <w:vAlign w:val="bottom"/>
            <w:hideMark/>
          </w:tcPr>
          <w:p w14:paraId="3B8E96F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2002m9</w:t>
            </w:r>
          </w:p>
        </w:tc>
        <w:tc>
          <w:tcPr>
            <w:tcW w:w="613" w:type="dxa"/>
            <w:tcBorders>
              <w:top w:val="nil"/>
              <w:left w:val="nil"/>
              <w:bottom w:val="nil"/>
              <w:right w:val="nil"/>
            </w:tcBorders>
            <w:shd w:val="clear" w:color="auto" w:fill="auto"/>
            <w:noWrap/>
            <w:vAlign w:val="bottom"/>
            <w:hideMark/>
          </w:tcPr>
          <w:p w14:paraId="6841625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514" w:type="dxa"/>
            <w:tcBorders>
              <w:top w:val="nil"/>
              <w:left w:val="nil"/>
              <w:bottom w:val="nil"/>
              <w:right w:val="nil"/>
            </w:tcBorders>
            <w:shd w:val="clear" w:color="auto" w:fill="auto"/>
            <w:noWrap/>
            <w:vAlign w:val="bottom"/>
            <w:hideMark/>
          </w:tcPr>
          <w:p w14:paraId="2F672FD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24A37C2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44" w:type="dxa"/>
            <w:tcBorders>
              <w:top w:val="nil"/>
              <w:left w:val="nil"/>
              <w:bottom w:val="nil"/>
              <w:right w:val="nil"/>
            </w:tcBorders>
            <w:shd w:val="clear" w:color="auto" w:fill="auto"/>
            <w:noWrap/>
            <w:vAlign w:val="bottom"/>
            <w:hideMark/>
          </w:tcPr>
          <w:p w14:paraId="2EDF130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w:t>
            </w:r>
          </w:p>
        </w:tc>
        <w:tc>
          <w:tcPr>
            <w:tcW w:w="864" w:type="dxa"/>
            <w:tcBorders>
              <w:top w:val="nil"/>
              <w:left w:val="nil"/>
              <w:bottom w:val="nil"/>
              <w:right w:val="nil"/>
            </w:tcBorders>
            <w:shd w:val="clear" w:color="auto" w:fill="auto"/>
            <w:noWrap/>
            <w:vAlign w:val="bottom"/>
            <w:hideMark/>
          </w:tcPr>
          <w:p w14:paraId="3EEAB19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720" w:type="dxa"/>
            <w:tcBorders>
              <w:top w:val="nil"/>
              <w:left w:val="nil"/>
              <w:bottom w:val="nil"/>
              <w:right w:val="nil"/>
            </w:tcBorders>
            <w:shd w:val="clear" w:color="auto" w:fill="auto"/>
            <w:noWrap/>
            <w:vAlign w:val="bottom"/>
            <w:hideMark/>
          </w:tcPr>
          <w:p w14:paraId="4CACB05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25" w:type="dxa"/>
            <w:tcBorders>
              <w:top w:val="nil"/>
              <w:left w:val="nil"/>
              <w:bottom w:val="nil"/>
              <w:right w:val="nil"/>
            </w:tcBorders>
            <w:shd w:val="clear" w:color="auto" w:fill="auto"/>
            <w:noWrap/>
            <w:vAlign w:val="bottom"/>
            <w:hideMark/>
          </w:tcPr>
          <w:p w14:paraId="17F617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101</w:t>
            </w:r>
          </w:p>
        </w:tc>
        <w:tc>
          <w:tcPr>
            <w:tcW w:w="730" w:type="dxa"/>
            <w:tcBorders>
              <w:top w:val="nil"/>
              <w:left w:val="nil"/>
              <w:bottom w:val="nil"/>
              <w:right w:val="nil"/>
            </w:tcBorders>
            <w:shd w:val="clear" w:color="auto" w:fill="auto"/>
            <w:noWrap/>
            <w:vAlign w:val="bottom"/>
            <w:hideMark/>
          </w:tcPr>
          <w:p w14:paraId="56FB182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636</w:t>
            </w:r>
          </w:p>
        </w:tc>
      </w:tr>
      <w:tr w:rsidR="000B5559" w:rsidRPr="00FB14BF" w14:paraId="5CF41C49" w14:textId="77777777" w:rsidTr="000B5559">
        <w:trPr>
          <w:trHeight w:val="300"/>
        </w:trPr>
        <w:tc>
          <w:tcPr>
            <w:tcW w:w="1061" w:type="dxa"/>
            <w:tcBorders>
              <w:top w:val="nil"/>
              <w:left w:val="nil"/>
              <w:bottom w:val="nil"/>
              <w:right w:val="nil"/>
            </w:tcBorders>
            <w:shd w:val="clear" w:color="auto" w:fill="auto"/>
            <w:noWrap/>
            <w:vAlign w:val="bottom"/>
            <w:hideMark/>
          </w:tcPr>
          <w:p w14:paraId="39FF25C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2002m10</w:t>
            </w:r>
          </w:p>
        </w:tc>
        <w:tc>
          <w:tcPr>
            <w:tcW w:w="613" w:type="dxa"/>
            <w:tcBorders>
              <w:top w:val="nil"/>
              <w:left w:val="nil"/>
              <w:bottom w:val="nil"/>
              <w:right w:val="nil"/>
            </w:tcBorders>
            <w:shd w:val="clear" w:color="auto" w:fill="auto"/>
            <w:noWrap/>
            <w:vAlign w:val="bottom"/>
            <w:hideMark/>
          </w:tcPr>
          <w:p w14:paraId="0C580D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514" w:type="dxa"/>
            <w:tcBorders>
              <w:top w:val="nil"/>
              <w:left w:val="nil"/>
              <w:bottom w:val="nil"/>
              <w:right w:val="nil"/>
            </w:tcBorders>
            <w:shd w:val="clear" w:color="auto" w:fill="auto"/>
            <w:noWrap/>
            <w:vAlign w:val="bottom"/>
            <w:hideMark/>
          </w:tcPr>
          <w:p w14:paraId="2902C8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6AC7DB3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76</w:t>
            </w:r>
          </w:p>
        </w:tc>
        <w:tc>
          <w:tcPr>
            <w:tcW w:w="644" w:type="dxa"/>
            <w:tcBorders>
              <w:top w:val="nil"/>
              <w:left w:val="nil"/>
              <w:bottom w:val="nil"/>
              <w:right w:val="nil"/>
            </w:tcBorders>
            <w:shd w:val="clear" w:color="auto" w:fill="auto"/>
            <w:noWrap/>
            <w:vAlign w:val="bottom"/>
            <w:hideMark/>
          </w:tcPr>
          <w:p w14:paraId="1032BD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88</w:t>
            </w:r>
          </w:p>
        </w:tc>
        <w:tc>
          <w:tcPr>
            <w:tcW w:w="864" w:type="dxa"/>
            <w:tcBorders>
              <w:top w:val="nil"/>
              <w:left w:val="nil"/>
              <w:bottom w:val="nil"/>
              <w:right w:val="nil"/>
            </w:tcBorders>
            <w:shd w:val="clear" w:color="auto" w:fill="auto"/>
            <w:noWrap/>
            <w:vAlign w:val="bottom"/>
            <w:hideMark/>
          </w:tcPr>
          <w:p w14:paraId="05A196B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2320B4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53</w:t>
            </w:r>
          </w:p>
        </w:tc>
        <w:tc>
          <w:tcPr>
            <w:tcW w:w="625" w:type="dxa"/>
            <w:tcBorders>
              <w:top w:val="nil"/>
              <w:left w:val="nil"/>
              <w:bottom w:val="nil"/>
              <w:right w:val="nil"/>
            </w:tcBorders>
            <w:shd w:val="clear" w:color="auto" w:fill="auto"/>
            <w:noWrap/>
            <w:vAlign w:val="bottom"/>
            <w:hideMark/>
          </w:tcPr>
          <w:p w14:paraId="38C950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730" w:type="dxa"/>
            <w:tcBorders>
              <w:top w:val="nil"/>
              <w:left w:val="nil"/>
              <w:bottom w:val="nil"/>
              <w:right w:val="nil"/>
            </w:tcBorders>
            <w:shd w:val="clear" w:color="auto" w:fill="auto"/>
            <w:noWrap/>
            <w:vAlign w:val="bottom"/>
            <w:hideMark/>
          </w:tcPr>
          <w:p w14:paraId="1E166A2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746</w:t>
            </w:r>
          </w:p>
        </w:tc>
      </w:tr>
      <w:tr w:rsidR="000B5559" w:rsidRPr="00FB14BF" w14:paraId="57BB54D8" w14:textId="77777777" w:rsidTr="000B5559">
        <w:trPr>
          <w:trHeight w:val="300"/>
        </w:trPr>
        <w:tc>
          <w:tcPr>
            <w:tcW w:w="1061" w:type="dxa"/>
            <w:tcBorders>
              <w:top w:val="nil"/>
              <w:left w:val="nil"/>
              <w:bottom w:val="nil"/>
              <w:right w:val="nil"/>
            </w:tcBorders>
            <w:shd w:val="clear" w:color="auto" w:fill="auto"/>
            <w:noWrap/>
            <w:vAlign w:val="bottom"/>
            <w:hideMark/>
          </w:tcPr>
          <w:p w14:paraId="1BEDF17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2002m11</w:t>
            </w:r>
          </w:p>
        </w:tc>
        <w:tc>
          <w:tcPr>
            <w:tcW w:w="613" w:type="dxa"/>
            <w:tcBorders>
              <w:top w:val="nil"/>
              <w:left w:val="nil"/>
              <w:bottom w:val="nil"/>
              <w:right w:val="nil"/>
            </w:tcBorders>
            <w:shd w:val="clear" w:color="auto" w:fill="auto"/>
            <w:noWrap/>
            <w:vAlign w:val="bottom"/>
            <w:hideMark/>
          </w:tcPr>
          <w:p w14:paraId="125621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514" w:type="dxa"/>
            <w:tcBorders>
              <w:top w:val="nil"/>
              <w:left w:val="nil"/>
              <w:bottom w:val="nil"/>
              <w:right w:val="nil"/>
            </w:tcBorders>
            <w:shd w:val="clear" w:color="auto" w:fill="auto"/>
            <w:noWrap/>
            <w:vAlign w:val="bottom"/>
            <w:hideMark/>
          </w:tcPr>
          <w:p w14:paraId="0D5004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51BE8E3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76</w:t>
            </w:r>
          </w:p>
        </w:tc>
        <w:tc>
          <w:tcPr>
            <w:tcW w:w="644" w:type="dxa"/>
            <w:tcBorders>
              <w:top w:val="nil"/>
              <w:left w:val="nil"/>
              <w:bottom w:val="nil"/>
              <w:right w:val="nil"/>
            </w:tcBorders>
            <w:shd w:val="clear" w:color="auto" w:fill="auto"/>
            <w:noWrap/>
            <w:vAlign w:val="bottom"/>
            <w:hideMark/>
          </w:tcPr>
          <w:p w14:paraId="1662C4D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w:t>
            </w:r>
          </w:p>
        </w:tc>
        <w:tc>
          <w:tcPr>
            <w:tcW w:w="864" w:type="dxa"/>
            <w:tcBorders>
              <w:top w:val="nil"/>
              <w:left w:val="nil"/>
              <w:bottom w:val="nil"/>
              <w:right w:val="nil"/>
            </w:tcBorders>
            <w:shd w:val="clear" w:color="auto" w:fill="auto"/>
            <w:noWrap/>
            <w:vAlign w:val="bottom"/>
            <w:hideMark/>
          </w:tcPr>
          <w:p w14:paraId="66259B4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4BC20D3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25" w:type="dxa"/>
            <w:tcBorders>
              <w:top w:val="nil"/>
              <w:left w:val="nil"/>
              <w:bottom w:val="nil"/>
              <w:right w:val="nil"/>
            </w:tcBorders>
            <w:shd w:val="clear" w:color="auto" w:fill="auto"/>
            <w:noWrap/>
            <w:vAlign w:val="bottom"/>
            <w:hideMark/>
          </w:tcPr>
          <w:p w14:paraId="6E80DEF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88</w:t>
            </w:r>
          </w:p>
        </w:tc>
        <w:tc>
          <w:tcPr>
            <w:tcW w:w="730" w:type="dxa"/>
            <w:tcBorders>
              <w:top w:val="nil"/>
              <w:left w:val="nil"/>
              <w:bottom w:val="nil"/>
              <w:right w:val="nil"/>
            </w:tcBorders>
            <w:shd w:val="clear" w:color="auto" w:fill="auto"/>
            <w:noWrap/>
            <w:vAlign w:val="bottom"/>
            <w:hideMark/>
          </w:tcPr>
          <w:p w14:paraId="60F5FB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598</w:t>
            </w:r>
          </w:p>
        </w:tc>
      </w:tr>
      <w:tr w:rsidR="000B5559" w:rsidRPr="00FB14BF" w14:paraId="3BF7B5DC" w14:textId="77777777" w:rsidTr="000B5559">
        <w:trPr>
          <w:trHeight w:val="300"/>
        </w:trPr>
        <w:tc>
          <w:tcPr>
            <w:tcW w:w="1061" w:type="dxa"/>
            <w:tcBorders>
              <w:top w:val="nil"/>
              <w:left w:val="nil"/>
              <w:bottom w:val="nil"/>
              <w:right w:val="nil"/>
            </w:tcBorders>
            <w:shd w:val="clear" w:color="auto" w:fill="auto"/>
            <w:noWrap/>
            <w:vAlign w:val="bottom"/>
            <w:hideMark/>
          </w:tcPr>
          <w:p w14:paraId="48B2D0E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2002m12</w:t>
            </w:r>
          </w:p>
        </w:tc>
        <w:tc>
          <w:tcPr>
            <w:tcW w:w="613" w:type="dxa"/>
            <w:tcBorders>
              <w:top w:val="nil"/>
              <w:left w:val="nil"/>
              <w:bottom w:val="nil"/>
              <w:right w:val="nil"/>
            </w:tcBorders>
            <w:shd w:val="clear" w:color="auto" w:fill="auto"/>
            <w:noWrap/>
            <w:vAlign w:val="bottom"/>
            <w:hideMark/>
          </w:tcPr>
          <w:p w14:paraId="0F0570C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514" w:type="dxa"/>
            <w:tcBorders>
              <w:top w:val="nil"/>
              <w:left w:val="nil"/>
              <w:bottom w:val="nil"/>
              <w:right w:val="nil"/>
            </w:tcBorders>
            <w:shd w:val="clear" w:color="auto" w:fill="auto"/>
            <w:noWrap/>
            <w:vAlign w:val="bottom"/>
            <w:hideMark/>
          </w:tcPr>
          <w:p w14:paraId="5EC579D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551" w:type="dxa"/>
            <w:tcBorders>
              <w:top w:val="nil"/>
              <w:left w:val="nil"/>
              <w:bottom w:val="nil"/>
              <w:right w:val="nil"/>
            </w:tcBorders>
            <w:shd w:val="clear" w:color="auto" w:fill="auto"/>
            <w:noWrap/>
            <w:vAlign w:val="bottom"/>
            <w:hideMark/>
          </w:tcPr>
          <w:p w14:paraId="58DFC8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644" w:type="dxa"/>
            <w:tcBorders>
              <w:top w:val="nil"/>
              <w:left w:val="nil"/>
              <w:bottom w:val="nil"/>
              <w:right w:val="nil"/>
            </w:tcBorders>
            <w:shd w:val="clear" w:color="auto" w:fill="auto"/>
            <w:noWrap/>
            <w:vAlign w:val="bottom"/>
            <w:hideMark/>
          </w:tcPr>
          <w:p w14:paraId="1C2B2EA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w:t>
            </w:r>
          </w:p>
        </w:tc>
        <w:tc>
          <w:tcPr>
            <w:tcW w:w="864" w:type="dxa"/>
            <w:tcBorders>
              <w:top w:val="nil"/>
              <w:left w:val="nil"/>
              <w:bottom w:val="nil"/>
              <w:right w:val="nil"/>
            </w:tcBorders>
            <w:shd w:val="clear" w:color="auto" w:fill="auto"/>
            <w:noWrap/>
            <w:vAlign w:val="bottom"/>
            <w:hideMark/>
          </w:tcPr>
          <w:p w14:paraId="3FAA2D6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7E9D06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w:t>
            </w:r>
          </w:p>
        </w:tc>
        <w:tc>
          <w:tcPr>
            <w:tcW w:w="625" w:type="dxa"/>
            <w:tcBorders>
              <w:top w:val="nil"/>
              <w:left w:val="nil"/>
              <w:bottom w:val="nil"/>
              <w:right w:val="nil"/>
            </w:tcBorders>
            <w:shd w:val="clear" w:color="auto" w:fill="auto"/>
            <w:noWrap/>
            <w:vAlign w:val="bottom"/>
            <w:hideMark/>
          </w:tcPr>
          <w:p w14:paraId="690CC2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81</w:t>
            </w:r>
          </w:p>
        </w:tc>
        <w:tc>
          <w:tcPr>
            <w:tcW w:w="730" w:type="dxa"/>
            <w:tcBorders>
              <w:top w:val="nil"/>
              <w:left w:val="nil"/>
              <w:bottom w:val="nil"/>
              <w:right w:val="nil"/>
            </w:tcBorders>
            <w:shd w:val="clear" w:color="auto" w:fill="auto"/>
            <w:noWrap/>
            <w:vAlign w:val="bottom"/>
            <w:hideMark/>
          </w:tcPr>
          <w:p w14:paraId="2997B4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492</w:t>
            </w:r>
          </w:p>
        </w:tc>
      </w:tr>
      <w:tr w:rsidR="000B5559" w:rsidRPr="00FB14BF" w14:paraId="2F568564" w14:textId="77777777" w:rsidTr="000B5559">
        <w:trPr>
          <w:trHeight w:val="300"/>
        </w:trPr>
        <w:tc>
          <w:tcPr>
            <w:tcW w:w="1061" w:type="dxa"/>
            <w:tcBorders>
              <w:top w:val="nil"/>
              <w:left w:val="nil"/>
              <w:bottom w:val="nil"/>
              <w:right w:val="nil"/>
            </w:tcBorders>
            <w:shd w:val="clear" w:color="auto" w:fill="auto"/>
            <w:noWrap/>
            <w:vAlign w:val="bottom"/>
            <w:hideMark/>
          </w:tcPr>
          <w:p w14:paraId="29088AD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2003m1</w:t>
            </w:r>
          </w:p>
        </w:tc>
        <w:tc>
          <w:tcPr>
            <w:tcW w:w="613" w:type="dxa"/>
            <w:tcBorders>
              <w:top w:val="nil"/>
              <w:left w:val="nil"/>
              <w:bottom w:val="nil"/>
              <w:right w:val="nil"/>
            </w:tcBorders>
            <w:shd w:val="clear" w:color="auto" w:fill="auto"/>
            <w:noWrap/>
            <w:vAlign w:val="bottom"/>
            <w:hideMark/>
          </w:tcPr>
          <w:p w14:paraId="47C262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514" w:type="dxa"/>
            <w:tcBorders>
              <w:top w:val="nil"/>
              <w:left w:val="nil"/>
              <w:bottom w:val="nil"/>
              <w:right w:val="nil"/>
            </w:tcBorders>
            <w:shd w:val="clear" w:color="auto" w:fill="auto"/>
            <w:noWrap/>
            <w:vAlign w:val="bottom"/>
            <w:hideMark/>
          </w:tcPr>
          <w:p w14:paraId="073EE69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13203B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w:t>
            </w:r>
          </w:p>
        </w:tc>
        <w:tc>
          <w:tcPr>
            <w:tcW w:w="644" w:type="dxa"/>
            <w:tcBorders>
              <w:top w:val="nil"/>
              <w:left w:val="nil"/>
              <w:bottom w:val="nil"/>
              <w:right w:val="nil"/>
            </w:tcBorders>
            <w:shd w:val="clear" w:color="auto" w:fill="auto"/>
            <w:noWrap/>
            <w:vAlign w:val="bottom"/>
            <w:hideMark/>
          </w:tcPr>
          <w:p w14:paraId="56A767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864" w:type="dxa"/>
            <w:tcBorders>
              <w:top w:val="nil"/>
              <w:left w:val="nil"/>
              <w:bottom w:val="nil"/>
              <w:right w:val="nil"/>
            </w:tcBorders>
            <w:shd w:val="clear" w:color="auto" w:fill="auto"/>
            <w:noWrap/>
            <w:vAlign w:val="bottom"/>
            <w:hideMark/>
          </w:tcPr>
          <w:p w14:paraId="6F45537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720" w:type="dxa"/>
            <w:tcBorders>
              <w:top w:val="nil"/>
              <w:left w:val="nil"/>
              <w:bottom w:val="nil"/>
              <w:right w:val="nil"/>
            </w:tcBorders>
            <w:shd w:val="clear" w:color="auto" w:fill="auto"/>
            <w:noWrap/>
            <w:vAlign w:val="bottom"/>
            <w:hideMark/>
          </w:tcPr>
          <w:p w14:paraId="519F3C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625" w:type="dxa"/>
            <w:tcBorders>
              <w:top w:val="nil"/>
              <w:left w:val="nil"/>
              <w:bottom w:val="nil"/>
              <w:right w:val="nil"/>
            </w:tcBorders>
            <w:shd w:val="clear" w:color="auto" w:fill="auto"/>
            <w:noWrap/>
            <w:vAlign w:val="bottom"/>
            <w:hideMark/>
          </w:tcPr>
          <w:p w14:paraId="64F0CAA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730" w:type="dxa"/>
            <w:tcBorders>
              <w:top w:val="nil"/>
              <w:left w:val="nil"/>
              <w:bottom w:val="nil"/>
              <w:right w:val="nil"/>
            </w:tcBorders>
            <w:shd w:val="clear" w:color="auto" w:fill="auto"/>
            <w:noWrap/>
            <w:vAlign w:val="bottom"/>
            <w:hideMark/>
          </w:tcPr>
          <w:p w14:paraId="049A525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815</w:t>
            </w:r>
          </w:p>
        </w:tc>
      </w:tr>
      <w:tr w:rsidR="000B5559" w:rsidRPr="00FB14BF" w14:paraId="55BD6263" w14:textId="77777777" w:rsidTr="000B5559">
        <w:trPr>
          <w:trHeight w:val="300"/>
        </w:trPr>
        <w:tc>
          <w:tcPr>
            <w:tcW w:w="1061" w:type="dxa"/>
            <w:tcBorders>
              <w:top w:val="nil"/>
              <w:left w:val="nil"/>
              <w:bottom w:val="nil"/>
              <w:right w:val="nil"/>
            </w:tcBorders>
            <w:shd w:val="clear" w:color="auto" w:fill="auto"/>
            <w:noWrap/>
            <w:vAlign w:val="bottom"/>
            <w:hideMark/>
          </w:tcPr>
          <w:p w14:paraId="25480B5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2003m2</w:t>
            </w:r>
          </w:p>
        </w:tc>
        <w:tc>
          <w:tcPr>
            <w:tcW w:w="613" w:type="dxa"/>
            <w:tcBorders>
              <w:top w:val="nil"/>
              <w:left w:val="nil"/>
              <w:bottom w:val="nil"/>
              <w:right w:val="nil"/>
            </w:tcBorders>
            <w:shd w:val="clear" w:color="auto" w:fill="auto"/>
            <w:noWrap/>
            <w:vAlign w:val="bottom"/>
            <w:hideMark/>
          </w:tcPr>
          <w:p w14:paraId="57E8FE4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514" w:type="dxa"/>
            <w:tcBorders>
              <w:top w:val="nil"/>
              <w:left w:val="nil"/>
              <w:bottom w:val="nil"/>
              <w:right w:val="nil"/>
            </w:tcBorders>
            <w:shd w:val="clear" w:color="auto" w:fill="auto"/>
            <w:noWrap/>
            <w:vAlign w:val="bottom"/>
            <w:hideMark/>
          </w:tcPr>
          <w:p w14:paraId="206F973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551" w:type="dxa"/>
            <w:tcBorders>
              <w:top w:val="nil"/>
              <w:left w:val="nil"/>
              <w:bottom w:val="nil"/>
              <w:right w:val="nil"/>
            </w:tcBorders>
            <w:shd w:val="clear" w:color="auto" w:fill="auto"/>
            <w:noWrap/>
            <w:vAlign w:val="bottom"/>
            <w:hideMark/>
          </w:tcPr>
          <w:p w14:paraId="74085C3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44" w:type="dxa"/>
            <w:tcBorders>
              <w:top w:val="nil"/>
              <w:left w:val="nil"/>
              <w:bottom w:val="nil"/>
              <w:right w:val="nil"/>
            </w:tcBorders>
            <w:shd w:val="clear" w:color="auto" w:fill="auto"/>
            <w:noWrap/>
            <w:vAlign w:val="bottom"/>
            <w:hideMark/>
          </w:tcPr>
          <w:p w14:paraId="7FC677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864" w:type="dxa"/>
            <w:tcBorders>
              <w:top w:val="nil"/>
              <w:left w:val="nil"/>
              <w:bottom w:val="nil"/>
              <w:right w:val="nil"/>
            </w:tcBorders>
            <w:shd w:val="clear" w:color="auto" w:fill="auto"/>
            <w:noWrap/>
            <w:vAlign w:val="bottom"/>
            <w:hideMark/>
          </w:tcPr>
          <w:p w14:paraId="7BF2D5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2DF652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625" w:type="dxa"/>
            <w:tcBorders>
              <w:top w:val="nil"/>
              <w:left w:val="nil"/>
              <w:bottom w:val="nil"/>
              <w:right w:val="nil"/>
            </w:tcBorders>
            <w:shd w:val="clear" w:color="auto" w:fill="auto"/>
            <w:noWrap/>
            <w:vAlign w:val="bottom"/>
            <w:hideMark/>
          </w:tcPr>
          <w:p w14:paraId="5DBCEE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115</w:t>
            </w:r>
          </w:p>
        </w:tc>
        <w:tc>
          <w:tcPr>
            <w:tcW w:w="730" w:type="dxa"/>
            <w:tcBorders>
              <w:top w:val="nil"/>
              <w:left w:val="nil"/>
              <w:bottom w:val="nil"/>
              <w:right w:val="nil"/>
            </w:tcBorders>
            <w:shd w:val="clear" w:color="auto" w:fill="auto"/>
            <w:noWrap/>
            <w:vAlign w:val="bottom"/>
            <w:hideMark/>
          </w:tcPr>
          <w:p w14:paraId="3412F1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692</w:t>
            </w:r>
          </w:p>
        </w:tc>
      </w:tr>
      <w:tr w:rsidR="000B5559" w:rsidRPr="00FB14BF" w14:paraId="7B9EBC60" w14:textId="77777777" w:rsidTr="000B5559">
        <w:trPr>
          <w:trHeight w:val="300"/>
        </w:trPr>
        <w:tc>
          <w:tcPr>
            <w:tcW w:w="1061" w:type="dxa"/>
            <w:tcBorders>
              <w:top w:val="nil"/>
              <w:left w:val="nil"/>
              <w:bottom w:val="nil"/>
              <w:right w:val="nil"/>
            </w:tcBorders>
            <w:shd w:val="clear" w:color="auto" w:fill="auto"/>
            <w:noWrap/>
            <w:vAlign w:val="bottom"/>
            <w:hideMark/>
          </w:tcPr>
          <w:p w14:paraId="5D7456C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2003m3</w:t>
            </w:r>
          </w:p>
        </w:tc>
        <w:tc>
          <w:tcPr>
            <w:tcW w:w="613" w:type="dxa"/>
            <w:tcBorders>
              <w:top w:val="nil"/>
              <w:left w:val="nil"/>
              <w:bottom w:val="nil"/>
              <w:right w:val="nil"/>
            </w:tcBorders>
            <w:shd w:val="clear" w:color="auto" w:fill="auto"/>
            <w:noWrap/>
            <w:vAlign w:val="bottom"/>
            <w:hideMark/>
          </w:tcPr>
          <w:p w14:paraId="53317F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w:t>
            </w:r>
          </w:p>
        </w:tc>
        <w:tc>
          <w:tcPr>
            <w:tcW w:w="514" w:type="dxa"/>
            <w:tcBorders>
              <w:top w:val="nil"/>
              <w:left w:val="nil"/>
              <w:bottom w:val="nil"/>
              <w:right w:val="nil"/>
            </w:tcBorders>
            <w:shd w:val="clear" w:color="auto" w:fill="auto"/>
            <w:noWrap/>
            <w:vAlign w:val="bottom"/>
            <w:hideMark/>
          </w:tcPr>
          <w:p w14:paraId="2CE724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51" w:type="dxa"/>
            <w:tcBorders>
              <w:top w:val="nil"/>
              <w:left w:val="nil"/>
              <w:bottom w:val="nil"/>
              <w:right w:val="nil"/>
            </w:tcBorders>
            <w:shd w:val="clear" w:color="auto" w:fill="auto"/>
            <w:noWrap/>
            <w:vAlign w:val="bottom"/>
            <w:hideMark/>
          </w:tcPr>
          <w:p w14:paraId="3A77CF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w:t>
            </w:r>
          </w:p>
        </w:tc>
        <w:tc>
          <w:tcPr>
            <w:tcW w:w="644" w:type="dxa"/>
            <w:tcBorders>
              <w:top w:val="nil"/>
              <w:left w:val="nil"/>
              <w:bottom w:val="nil"/>
              <w:right w:val="nil"/>
            </w:tcBorders>
            <w:shd w:val="clear" w:color="auto" w:fill="auto"/>
            <w:noWrap/>
            <w:vAlign w:val="bottom"/>
            <w:hideMark/>
          </w:tcPr>
          <w:p w14:paraId="2167FCB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864" w:type="dxa"/>
            <w:tcBorders>
              <w:top w:val="nil"/>
              <w:left w:val="nil"/>
              <w:bottom w:val="nil"/>
              <w:right w:val="nil"/>
            </w:tcBorders>
            <w:shd w:val="clear" w:color="auto" w:fill="auto"/>
            <w:noWrap/>
            <w:vAlign w:val="bottom"/>
            <w:hideMark/>
          </w:tcPr>
          <w:p w14:paraId="2D56C7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720" w:type="dxa"/>
            <w:tcBorders>
              <w:top w:val="nil"/>
              <w:left w:val="nil"/>
              <w:bottom w:val="nil"/>
              <w:right w:val="nil"/>
            </w:tcBorders>
            <w:shd w:val="clear" w:color="auto" w:fill="auto"/>
            <w:noWrap/>
            <w:vAlign w:val="bottom"/>
            <w:hideMark/>
          </w:tcPr>
          <w:p w14:paraId="7531781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25" w:type="dxa"/>
            <w:tcBorders>
              <w:top w:val="nil"/>
              <w:left w:val="nil"/>
              <w:bottom w:val="nil"/>
              <w:right w:val="nil"/>
            </w:tcBorders>
            <w:shd w:val="clear" w:color="auto" w:fill="auto"/>
            <w:noWrap/>
            <w:vAlign w:val="bottom"/>
            <w:hideMark/>
          </w:tcPr>
          <w:p w14:paraId="05D8A90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117</w:t>
            </w:r>
          </w:p>
        </w:tc>
        <w:tc>
          <w:tcPr>
            <w:tcW w:w="730" w:type="dxa"/>
            <w:tcBorders>
              <w:top w:val="nil"/>
              <w:left w:val="nil"/>
              <w:bottom w:val="nil"/>
              <w:right w:val="nil"/>
            </w:tcBorders>
            <w:shd w:val="clear" w:color="auto" w:fill="auto"/>
            <w:noWrap/>
            <w:vAlign w:val="bottom"/>
            <w:hideMark/>
          </w:tcPr>
          <w:p w14:paraId="63D84A1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872</w:t>
            </w:r>
          </w:p>
        </w:tc>
      </w:tr>
      <w:tr w:rsidR="000B5559" w:rsidRPr="00FB14BF" w14:paraId="1C8CBBB9" w14:textId="77777777" w:rsidTr="000B5559">
        <w:trPr>
          <w:trHeight w:val="300"/>
        </w:trPr>
        <w:tc>
          <w:tcPr>
            <w:tcW w:w="1061" w:type="dxa"/>
            <w:tcBorders>
              <w:top w:val="nil"/>
              <w:left w:val="nil"/>
              <w:bottom w:val="nil"/>
              <w:right w:val="nil"/>
            </w:tcBorders>
            <w:shd w:val="clear" w:color="auto" w:fill="auto"/>
            <w:noWrap/>
            <w:vAlign w:val="bottom"/>
            <w:hideMark/>
          </w:tcPr>
          <w:p w14:paraId="13ADAA4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2003m4</w:t>
            </w:r>
          </w:p>
        </w:tc>
        <w:tc>
          <w:tcPr>
            <w:tcW w:w="613" w:type="dxa"/>
            <w:tcBorders>
              <w:top w:val="nil"/>
              <w:left w:val="nil"/>
              <w:bottom w:val="nil"/>
              <w:right w:val="nil"/>
            </w:tcBorders>
            <w:shd w:val="clear" w:color="auto" w:fill="auto"/>
            <w:noWrap/>
            <w:vAlign w:val="bottom"/>
            <w:hideMark/>
          </w:tcPr>
          <w:p w14:paraId="086A6C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514" w:type="dxa"/>
            <w:tcBorders>
              <w:top w:val="nil"/>
              <w:left w:val="nil"/>
              <w:bottom w:val="nil"/>
              <w:right w:val="nil"/>
            </w:tcBorders>
            <w:shd w:val="clear" w:color="auto" w:fill="auto"/>
            <w:noWrap/>
            <w:vAlign w:val="bottom"/>
            <w:hideMark/>
          </w:tcPr>
          <w:p w14:paraId="75C92E7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4207A3E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w:t>
            </w:r>
          </w:p>
        </w:tc>
        <w:tc>
          <w:tcPr>
            <w:tcW w:w="644" w:type="dxa"/>
            <w:tcBorders>
              <w:top w:val="nil"/>
              <w:left w:val="nil"/>
              <w:bottom w:val="nil"/>
              <w:right w:val="nil"/>
            </w:tcBorders>
            <w:shd w:val="clear" w:color="auto" w:fill="auto"/>
            <w:noWrap/>
            <w:vAlign w:val="bottom"/>
            <w:hideMark/>
          </w:tcPr>
          <w:p w14:paraId="3A27C2B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864" w:type="dxa"/>
            <w:tcBorders>
              <w:top w:val="nil"/>
              <w:left w:val="nil"/>
              <w:bottom w:val="nil"/>
              <w:right w:val="nil"/>
            </w:tcBorders>
            <w:shd w:val="clear" w:color="auto" w:fill="auto"/>
            <w:noWrap/>
            <w:vAlign w:val="bottom"/>
            <w:hideMark/>
          </w:tcPr>
          <w:p w14:paraId="2264B7C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720" w:type="dxa"/>
            <w:tcBorders>
              <w:top w:val="nil"/>
              <w:left w:val="nil"/>
              <w:bottom w:val="nil"/>
              <w:right w:val="nil"/>
            </w:tcBorders>
            <w:shd w:val="clear" w:color="auto" w:fill="auto"/>
            <w:noWrap/>
            <w:vAlign w:val="bottom"/>
            <w:hideMark/>
          </w:tcPr>
          <w:p w14:paraId="0CEA041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625" w:type="dxa"/>
            <w:tcBorders>
              <w:top w:val="nil"/>
              <w:left w:val="nil"/>
              <w:bottom w:val="nil"/>
              <w:right w:val="nil"/>
            </w:tcBorders>
            <w:shd w:val="clear" w:color="auto" w:fill="auto"/>
            <w:noWrap/>
            <w:vAlign w:val="bottom"/>
            <w:hideMark/>
          </w:tcPr>
          <w:p w14:paraId="08AC8B5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109</w:t>
            </w:r>
          </w:p>
        </w:tc>
        <w:tc>
          <w:tcPr>
            <w:tcW w:w="730" w:type="dxa"/>
            <w:tcBorders>
              <w:top w:val="nil"/>
              <w:left w:val="nil"/>
              <w:bottom w:val="nil"/>
              <w:right w:val="nil"/>
            </w:tcBorders>
            <w:shd w:val="clear" w:color="auto" w:fill="auto"/>
            <w:noWrap/>
            <w:vAlign w:val="bottom"/>
            <w:hideMark/>
          </w:tcPr>
          <w:p w14:paraId="5E69D13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660</w:t>
            </w:r>
          </w:p>
        </w:tc>
      </w:tr>
      <w:tr w:rsidR="000B5559" w:rsidRPr="00FB14BF" w14:paraId="3DF04B09" w14:textId="77777777" w:rsidTr="000B5559">
        <w:trPr>
          <w:trHeight w:val="300"/>
        </w:trPr>
        <w:tc>
          <w:tcPr>
            <w:tcW w:w="1061" w:type="dxa"/>
            <w:tcBorders>
              <w:top w:val="nil"/>
              <w:left w:val="nil"/>
              <w:bottom w:val="nil"/>
              <w:right w:val="nil"/>
            </w:tcBorders>
            <w:shd w:val="clear" w:color="auto" w:fill="auto"/>
            <w:noWrap/>
            <w:vAlign w:val="bottom"/>
            <w:hideMark/>
          </w:tcPr>
          <w:p w14:paraId="5E0A624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2003m5</w:t>
            </w:r>
          </w:p>
        </w:tc>
        <w:tc>
          <w:tcPr>
            <w:tcW w:w="613" w:type="dxa"/>
            <w:tcBorders>
              <w:top w:val="nil"/>
              <w:left w:val="nil"/>
              <w:bottom w:val="nil"/>
              <w:right w:val="nil"/>
            </w:tcBorders>
            <w:shd w:val="clear" w:color="auto" w:fill="auto"/>
            <w:noWrap/>
            <w:vAlign w:val="bottom"/>
            <w:hideMark/>
          </w:tcPr>
          <w:p w14:paraId="4F690ED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514" w:type="dxa"/>
            <w:tcBorders>
              <w:top w:val="nil"/>
              <w:left w:val="nil"/>
              <w:bottom w:val="nil"/>
              <w:right w:val="nil"/>
            </w:tcBorders>
            <w:shd w:val="clear" w:color="auto" w:fill="auto"/>
            <w:noWrap/>
            <w:vAlign w:val="bottom"/>
            <w:hideMark/>
          </w:tcPr>
          <w:p w14:paraId="0C6C22A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551" w:type="dxa"/>
            <w:tcBorders>
              <w:top w:val="nil"/>
              <w:left w:val="nil"/>
              <w:bottom w:val="nil"/>
              <w:right w:val="nil"/>
            </w:tcBorders>
            <w:shd w:val="clear" w:color="auto" w:fill="auto"/>
            <w:noWrap/>
            <w:vAlign w:val="bottom"/>
            <w:hideMark/>
          </w:tcPr>
          <w:p w14:paraId="2B7A4FD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644" w:type="dxa"/>
            <w:tcBorders>
              <w:top w:val="nil"/>
              <w:left w:val="nil"/>
              <w:bottom w:val="nil"/>
              <w:right w:val="nil"/>
            </w:tcBorders>
            <w:shd w:val="clear" w:color="auto" w:fill="auto"/>
            <w:noWrap/>
            <w:vAlign w:val="bottom"/>
            <w:hideMark/>
          </w:tcPr>
          <w:p w14:paraId="0E569A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864" w:type="dxa"/>
            <w:tcBorders>
              <w:top w:val="nil"/>
              <w:left w:val="nil"/>
              <w:bottom w:val="nil"/>
              <w:right w:val="nil"/>
            </w:tcBorders>
            <w:shd w:val="clear" w:color="auto" w:fill="auto"/>
            <w:noWrap/>
            <w:vAlign w:val="bottom"/>
            <w:hideMark/>
          </w:tcPr>
          <w:p w14:paraId="2B6059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2A6139E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625" w:type="dxa"/>
            <w:tcBorders>
              <w:top w:val="nil"/>
              <w:left w:val="nil"/>
              <w:bottom w:val="nil"/>
              <w:right w:val="nil"/>
            </w:tcBorders>
            <w:shd w:val="clear" w:color="auto" w:fill="auto"/>
            <w:noWrap/>
            <w:vAlign w:val="bottom"/>
            <w:hideMark/>
          </w:tcPr>
          <w:p w14:paraId="6EF824F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117</w:t>
            </w:r>
          </w:p>
        </w:tc>
        <w:tc>
          <w:tcPr>
            <w:tcW w:w="730" w:type="dxa"/>
            <w:tcBorders>
              <w:top w:val="nil"/>
              <w:left w:val="nil"/>
              <w:bottom w:val="nil"/>
              <w:right w:val="nil"/>
            </w:tcBorders>
            <w:shd w:val="clear" w:color="auto" w:fill="auto"/>
            <w:noWrap/>
            <w:vAlign w:val="bottom"/>
            <w:hideMark/>
          </w:tcPr>
          <w:p w14:paraId="40B013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709</w:t>
            </w:r>
          </w:p>
        </w:tc>
      </w:tr>
      <w:tr w:rsidR="000B5559" w:rsidRPr="00FB14BF" w14:paraId="4785B8EC" w14:textId="77777777" w:rsidTr="000B5559">
        <w:trPr>
          <w:trHeight w:val="300"/>
        </w:trPr>
        <w:tc>
          <w:tcPr>
            <w:tcW w:w="1061" w:type="dxa"/>
            <w:tcBorders>
              <w:top w:val="nil"/>
              <w:left w:val="nil"/>
              <w:bottom w:val="nil"/>
              <w:right w:val="nil"/>
            </w:tcBorders>
            <w:shd w:val="clear" w:color="auto" w:fill="auto"/>
            <w:noWrap/>
            <w:vAlign w:val="bottom"/>
            <w:hideMark/>
          </w:tcPr>
          <w:p w14:paraId="467B7B0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2003m6</w:t>
            </w:r>
          </w:p>
        </w:tc>
        <w:tc>
          <w:tcPr>
            <w:tcW w:w="613" w:type="dxa"/>
            <w:tcBorders>
              <w:top w:val="nil"/>
              <w:left w:val="nil"/>
              <w:bottom w:val="nil"/>
              <w:right w:val="nil"/>
            </w:tcBorders>
            <w:shd w:val="clear" w:color="auto" w:fill="auto"/>
            <w:noWrap/>
            <w:vAlign w:val="bottom"/>
            <w:hideMark/>
          </w:tcPr>
          <w:p w14:paraId="0A2B7E7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514" w:type="dxa"/>
            <w:tcBorders>
              <w:top w:val="nil"/>
              <w:left w:val="nil"/>
              <w:bottom w:val="nil"/>
              <w:right w:val="nil"/>
            </w:tcBorders>
            <w:shd w:val="clear" w:color="auto" w:fill="auto"/>
            <w:noWrap/>
            <w:vAlign w:val="bottom"/>
            <w:hideMark/>
          </w:tcPr>
          <w:p w14:paraId="419F09D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0D499E4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w:t>
            </w:r>
          </w:p>
        </w:tc>
        <w:tc>
          <w:tcPr>
            <w:tcW w:w="644" w:type="dxa"/>
            <w:tcBorders>
              <w:top w:val="nil"/>
              <w:left w:val="nil"/>
              <w:bottom w:val="nil"/>
              <w:right w:val="nil"/>
            </w:tcBorders>
            <w:shd w:val="clear" w:color="auto" w:fill="auto"/>
            <w:noWrap/>
            <w:vAlign w:val="bottom"/>
            <w:hideMark/>
          </w:tcPr>
          <w:p w14:paraId="5C49D87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86</w:t>
            </w:r>
          </w:p>
        </w:tc>
        <w:tc>
          <w:tcPr>
            <w:tcW w:w="864" w:type="dxa"/>
            <w:tcBorders>
              <w:top w:val="nil"/>
              <w:left w:val="nil"/>
              <w:bottom w:val="nil"/>
              <w:right w:val="nil"/>
            </w:tcBorders>
            <w:shd w:val="clear" w:color="auto" w:fill="auto"/>
            <w:noWrap/>
            <w:vAlign w:val="bottom"/>
            <w:hideMark/>
          </w:tcPr>
          <w:p w14:paraId="180242C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29C93F5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625" w:type="dxa"/>
            <w:tcBorders>
              <w:top w:val="nil"/>
              <w:left w:val="nil"/>
              <w:bottom w:val="nil"/>
              <w:right w:val="nil"/>
            </w:tcBorders>
            <w:shd w:val="clear" w:color="auto" w:fill="auto"/>
            <w:noWrap/>
            <w:vAlign w:val="bottom"/>
            <w:hideMark/>
          </w:tcPr>
          <w:p w14:paraId="28908F8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112</w:t>
            </w:r>
          </w:p>
        </w:tc>
        <w:tc>
          <w:tcPr>
            <w:tcW w:w="730" w:type="dxa"/>
            <w:tcBorders>
              <w:top w:val="nil"/>
              <w:left w:val="nil"/>
              <w:bottom w:val="nil"/>
              <w:right w:val="nil"/>
            </w:tcBorders>
            <w:shd w:val="clear" w:color="auto" w:fill="auto"/>
            <w:noWrap/>
            <w:vAlign w:val="bottom"/>
            <w:hideMark/>
          </w:tcPr>
          <w:p w14:paraId="4CDFF9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722</w:t>
            </w:r>
          </w:p>
        </w:tc>
      </w:tr>
      <w:tr w:rsidR="000B5559" w:rsidRPr="00FB14BF" w14:paraId="09B5C3ED" w14:textId="77777777" w:rsidTr="000B5559">
        <w:trPr>
          <w:trHeight w:val="300"/>
        </w:trPr>
        <w:tc>
          <w:tcPr>
            <w:tcW w:w="1061" w:type="dxa"/>
            <w:tcBorders>
              <w:top w:val="nil"/>
              <w:left w:val="nil"/>
              <w:bottom w:val="nil"/>
              <w:right w:val="nil"/>
            </w:tcBorders>
            <w:shd w:val="clear" w:color="auto" w:fill="auto"/>
            <w:noWrap/>
            <w:vAlign w:val="bottom"/>
            <w:hideMark/>
          </w:tcPr>
          <w:p w14:paraId="70140C0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2003m7</w:t>
            </w:r>
          </w:p>
        </w:tc>
        <w:tc>
          <w:tcPr>
            <w:tcW w:w="613" w:type="dxa"/>
            <w:tcBorders>
              <w:top w:val="nil"/>
              <w:left w:val="nil"/>
              <w:bottom w:val="nil"/>
              <w:right w:val="nil"/>
            </w:tcBorders>
            <w:shd w:val="clear" w:color="auto" w:fill="auto"/>
            <w:noWrap/>
            <w:vAlign w:val="bottom"/>
            <w:hideMark/>
          </w:tcPr>
          <w:p w14:paraId="4C1F322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514" w:type="dxa"/>
            <w:tcBorders>
              <w:top w:val="nil"/>
              <w:left w:val="nil"/>
              <w:bottom w:val="nil"/>
              <w:right w:val="nil"/>
            </w:tcBorders>
            <w:shd w:val="clear" w:color="auto" w:fill="auto"/>
            <w:noWrap/>
            <w:vAlign w:val="bottom"/>
            <w:hideMark/>
          </w:tcPr>
          <w:p w14:paraId="63D3DD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51E587D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w:t>
            </w:r>
          </w:p>
        </w:tc>
        <w:tc>
          <w:tcPr>
            <w:tcW w:w="644" w:type="dxa"/>
            <w:tcBorders>
              <w:top w:val="nil"/>
              <w:left w:val="nil"/>
              <w:bottom w:val="nil"/>
              <w:right w:val="nil"/>
            </w:tcBorders>
            <w:shd w:val="clear" w:color="auto" w:fill="auto"/>
            <w:noWrap/>
            <w:vAlign w:val="bottom"/>
            <w:hideMark/>
          </w:tcPr>
          <w:p w14:paraId="6D980A4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77</w:t>
            </w:r>
          </w:p>
        </w:tc>
        <w:tc>
          <w:tcPr>
            <w:tcW w:w="864" w:type="dxa"/>
            <w:tcBorders>
              <w:top w:val="nil"/>
              <w:left w:val="nil"/>
              <w:bottom w:val="nil"/>
              <w:right w:val="nil"/>
            </w:tcBorders>
            <w:shd w:val="clear" w:color="auto" w:fill="auto"/>
            <w:noWrap/>
            <w:vAlign w:val="bottom"/>
            <w:hideMark/>
          </w:tcPr>
          <w:p w14:paraId="7CCE5B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720" w:type="dxa"/>
            <w:tcBorders>
              <w:top w:val="nil"/>
              <w:left w:val="nil"/>
              <w:bottom w:val="nil"/>
              <w:right w:val="nil"/>
            </w:tcBorders>
            <w:shd w:val="clear" w:color="auto" w:fill="auto"/>
            <w:noWrap/>
            <w:vAlign w:val="bottom"/>
            <w:hideMark/>
          </w:tcPr>
          <w:p w14:paraId="13A08DB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625" w:type="dxa"/>
            <w:tcBorders>
              <w:top w:val="nil"/>
              <w:left w:val="nil"/>
              <w:bottom w:val="nil"/>
              <w:right w:val="nil"/>
            </w:tcBorders>
            <w:shd w:val="clear" w:color="auto" w:fill="auto"/>
            <w:noWrap/>
            <w:vAlign w:val="bottom"/>
            <w:hideMark/>
          </w:tcPr>
          <w:p w14:paraId="1169551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101</w:t>
            </w:r>
          </w:p>
        </w:tc>
        <w:tc>
          <w:tcPr>
            <w:tcW w:w="730" w:type="dxa"/>
            <w:tcBorders>
              <w:top w:val="nil"/>
              <w:left w:val="nil"/>
              <w:bottom w:val="nil"/>
              <w:right w:val="nil"/>
            </w:tcBorders>
            <w:shd w:val="clear" w:color="auto" w:fill="auto"/>
            <w:noWrap/>
            <w:vAlign w:val="bottom"/>
            <w:hideMark/>
          </w:tcPr>
          <w:p w14:paraId="10F107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780</w:t>
            </w:r>
          </w:p>
        </w:tc>
      </w:tr>
      <w:tr w:rsidR="000B5559" w:rsidRPr="00FB14BF" w14:paraId="3A51B4E1" w14:textId="77777777" w:rsidTr="000B5559">
        <w:trPr>
          <w:trHeight w:val="300"/>
        </w:trPr>
        <w:tc>
          <w:tcPr>
            <w:tcW w:w="1061" w:type="dxa"/>
            <w:tcBorders>
              <w:top w:val="nil"/>
              <w:left w:val="nil"/>
              <w:bottom w:val="nil"/>
              <w:right w:val="nil"/>
            </w:tcBorders>
            <w:shd w:val="clear" w:color="auto" w:fill="auto"/>
            <w:noWrap/>
            <w:vAlign w:val="bottom"/>
            <w:hideMark/>
          </w:tcPr>
          <w:p w14:paraId="1D2A15D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2003m8</w:t>
            </w:r>
          </w:p>
        </w:tc>
        <w:tc>
          <w:tcPr>
            <w:tcW w:w="613" w:type="dxa"/>
            <w:tcBorders>
              <w:top w:val="nil"/>
              <w:left w:val="nil"/>
              <w:bottom w:val="nil"/>
              <w:right w:val="nil"/>
            </w:tcBorders>
            <w:shd w:val="clear" w:color="auto" w:fill="auto"/>
            <w:noWrap/>
            <w:vAlign w:val="bottom"/>
            <w:hideMark/>
          </w:tcPr>
          <w:p w14:paraId="7294C2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514" w:type="dxa"/>
            <w:tcBorders>
              <w:top w:val="nil"/>
              <w:left w:val="nil"/>
              <w:bottom w:val="nil"/>
              <w:right w:val="nil"/>
            </w:tcBorders>
            <w:shd w:val="clear" w:color="auto" w:fill="auto"/>
            <w:noWrap/>
            <w:vAlign w:val="bottom"/>
            <w:hideMark/>
          </w:tcPr>
          <w:p w14:paraId="4FF7A4A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A75C04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w:t>
            </w:r>
          </w:p>
        </w:tc>
        <w:tc>
          <w:tcPr>
            <w:tcW w:w="644" w:type="dxa"/>
            <w:tcBorders>
              <w:top w:val="nil"/>
              <w:left w:val="nil"/>
              <w:bottom w:val="nil"/>
              <w:right w:val="nil"/>
            </w:tcBorders>
            <w:shd w:val="clear" w:color="auto" w:fill="auto"/>
            <w:noWrap/>
            <w:vAlign w:val="bottom"/>
            <w:hideMark/>
          </w:tcPr>
          <w:p w14:paraId="425EB43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864" w:type="dxa"/>
            <w:tcBorders>
              <w:top w:val="nil"/>
              <w:left w:val="nil"/>
              <w:bottom w:val="nil"/>
              <w:right w:val="nil"/>
            </w:tcBorders>
            <w:shd w:val="clear" w:color="auto" w:fill="auto"/>
            <w:noWrap/>
            <w:vAlign w:val="bottom"/>
            <w:hideMark/>
          </w:tcPr>
          <w:p w14:paraId="463594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720" w:type="dxa"/>
            <w:tcBorders>
              <w:top w:val="nil"/>
              <w:left w:val="nil"/>
              <w:bottom w:val="nil"/>
              <w:right w:val="nil"/>
            </w:tcBorders>
            <w:shd w:val="clear" w:color="auto" w:fill="auto"/>
            <w:noWrap/>
            <w:vAlign w:val="bottom"/>
            <w:hideMark/>
          </w:tcPr>
          <w:p w14:paraId="109A53F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625" w:type="dxa"/>
            <w:tcBorders>
              <w:top w:val="nil"/>
              <w:left w:val="nil"/>
              <w:bottom w:val="nil"/>
              <w:right w:val="nil"/>
            </w:tcBorders>
            <w:shd w:val="clear" w:color="auto" w:fill="auto"/>
            <w:noWrap/>
            <w:vAlign w:val="bottom"/>
            <w:hideMark/>
          </w:tcPr>
          <w:p w14:paraId="0B94F0B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86</w:t>
            </w:r>
          </w:p>
        </w:tc>
        <w:tc>
          <w:tcPr>
            <w:tcW w:w="730" w:type="dxa"/>
            <w:tcBorders>
              <w:top w:val="nil"/>
              <w:left w:val="nil"/>
              <w:bottom w:val="nil"/>
              <w:right w:val="nil"/>
            </w:tcBorders>
            <w:shd w:val="clear" w:color="auto" w:fill="auto"/>
            <w:noWrap/>
            <w:vAlign w:val="bottom"/>
            <w:hideMark/>
          </w:tcPr>
          <w:p w14:paraId="6BE48F1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716</w:t>
            </w:r>
          </w:p>
        </w:tc>
      </w:tr>
      <w:tr w:rsidR="000B5559" w:rsidRPr="00FB14BF" w14:paraId="15A3A77C" w14:textId="77777777" w:rsidTr="000B5559">
        <w:trPr>
          <w:trHeight w:val="300"/>
        </w:trPr>
        <w:tc>
          <w:tcPr>
            <w:tcW w:w="1061" w:type="dxa"/>
            <w:tcBorders>
              <w:top w:val="nil"/>
              <w:left w:val="nil"/>
              <w:bottom w:val="nil"/>
              <w:right w:val="nil"/>
            </w:tcBorders>
            <w:shd w:val="clear" w:color="auto" w:fill="auto"/>
            <w:noWrap/>
            <w:vAlign w:val="bottom"/>
            <w:hideMark/>
          </w:tcPr>
          <w:p w14:paraId="6B94E1A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2003m9</w:t>
            </w:r>
          </w:p>
        </w:tc>
        <w:tc>
          <w:tcPr>
            <w:tcW w:w="613" w:type="dxa"/>
            <w:tcBorders>
              <w:top w:val="nil"/>
              <w:left w:val="nil"/>
              <w:bottom w:val="nil"/>
              <w:right w:val="nil"/>
            </w:tcBorders>
            <w:shd w:val="clear" w:color="auto" w:fill="auto"/>
            <w:noWrap/>
            <w:vAlign w:val="bottom"/>
            <w:hideMark/>
          </w:tcPr>
          <w:p w14:paraId="49A162D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43</w:t>
            </w:r>
          </w:p>
        </w:tc>
        <w:tc>
          <w:tcPr>
            <w:tcW w:w="514" w:type="dxa"/>
            <w:tcBorders>
              <w:top w:val="nil"/>
              <w:left w:val="nil"/>
              <w:bottom w:val="nil"/>
              <w:right w:val="nil"/>
            </w:tcBorders>
            <w:shd w:val="clear" w:color="auto" w:fill="auto"/>
            <w:noWrap/>
            <w:vAlign w:val="bottom"/>
            <w:hideMark/>
          </w:tcPr>
          <w:p w14:paraId="4F599B2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3BA2518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60</w:t>
            </w:r>
          </w:p>
        </w:tc>
        <w:tc>
          <w:tcPr>
            <w:tcW w:w="644" w:type="dxa"/>
            <w:tcBorders>
              <w:top w:val="nil"/>
              <w:left w:val="nil"/>
              <w:bottom w:val="nil"/>
              <w:right w:val="nil"/>
            </w:tcBorders>
            <w:shd w:val="clear" w:color="auto" w:fill="auto"/>
            <w:noWrap/>
            <w:vAlign w:val="bottom"/>
            <w:hideMark/>
          </w:tcPr>
          <w:p w14:paraId="5D1F905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75</w:t>
            </w:r>
          </w:p>
        </w:tc>
        <w:tc>
          <w:tcPr>
            <w:tcW w:w="864" w:type="dxa"/>
            <w:tcBorders>
              <w:top w:val="nil"/>
              <w:left w:val="nil"/>
              <w:bottom w:val="nil"/>
              <w:right w:val="nil"/>
            </w:tcBorders>
            <w:shd w:val="clear" w:color="auto" w:fill="auto"/>
            <w:noWrap/>
            <w:vAlign w:val="bottom"/>
            <w:hideMark/>
          </w:tcPr>
          <w:p w14:paraId="1EF279E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573B9A9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25" w:type="dxa"/>
            <w:tcBorders>
              <w:top w:val="nil"/>
              <w:left w:val="nil"/>
              <w:bottom w:val="nil"/>
              <w:right w:val="nil"/>
            </w:tcBorders>
            <w:shd w:val="clear" w:color="auto" w:fill="auto"/>
            <w:noWrap/>
            <w:vAlign w:val="bottom"/>
            <w:hideMark/>
          </w:tcPr>
          <w:p w14:paraId="24A7510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730" w:type="dxa"/>
            <w:tcBorders>
              <w:top w:val="nil"/>
              <w:left w:val="nil"/>
              <w:bottom w:val="nil"/>
              <w:right w:val="nil"/>
            </w:tcBorders>
            <w:shd w:val="clear" w:color="auto" w:fill="auto"/>
            <w:noWrap/>
            <w:vAlign w:val="bottom"/>
            <w:hideMark/>
          </w:tcPr>
          <w:p w14:paraId="41DB504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719</w:t>
            </w:r>
          </w:p>
        </w:tc>
      </w:tr>
      <w:tr w:rsidR="000B5559" w:rsidRPr="00FB14BF" w14:paraId="3D24BBCF" w14:textId="77777777" w:rsidTr="000B5559">
        <w:trPr>
          <w:trHeight w:val="300"/>
        </w:trPr>
        <w:tc>
          <w:tcPr>
            <w:tcW w:w="1061" w:type="dxa"/>
            <w:tcBorders>
              <w:top w:val="nil"/>
              <w:left w:val="nil"/>
              <w:bottom w:val="nil"/>
              <w:right w:val="nil"/>
            </w:tcBorders>
            <w:shd w:val="clear" w:color="auto" w:fill="auto"/>
            <w:noWrap/>
            <w:vAlign w:val="bottom"/>
            <w:hideMark/>
          </w:tcPr>
          <w:p w14:paraId="425D04E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2003m10</w:t>
            </w:r>
          </w:p>
        </w:tc>
        <w:tc>
          <w:tcPr>
            <w:tcW w:w="613" w:type="dxa"/>
            <w:tcBorders>
              <w:top w:val="nil"/>
              <w:left w:val="nil"/>
              <w:bottom w:val="nil"/>
              <w:right w:val="nil"/>
            </w:tcBorders>
            <w:shd w:val="clear" w:color="auto" w:fill="auto"/>
            <w:noWrap/>
            <w:vAlign w:val="bottom"/>
            <w:hideMark/>
          </w:tcPr>
          <w:p w14:paraId="05920F5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514" w:type="dxa"/>
            <w:tcBorders>
              <w:top w:val="nil"/>
              <w:left w:val="nil"/>
              <w:bottom w:val="nil"/>
              <w:right w:val="nil"/>
            </w:tcBorders>
            <w:shd w:val="clear" w:color="auto" w:fill="auto"/>
            <w:noWrap/>
            <w:vAlign w:val="bottom"/>
            <w:hideMark/>
          </w:tcPr>
          <w:p w14:paraId="4F63A5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3CD95C4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w:t>
            </w:r>
          </w:p>
        </w:tc>
        <w:tc>
          <w:tcPr>
            <w:tcW w:w="644" w:type="dxa"/>
            <w:tcBorders>
              <w:top w:val="nil"/>
              <w:left w:val="nil"/>
              <w:bottom w:val="nil"/>
              <w:right w:val="nil"/>
            </w:tcBorders>
            <w:shd w:val="clear" w:color="auto" w:fill="auto"/>
            <w:noWrap/>
            <w:vAlign w:val="bottom"/>
            <w:hideMark/>
          </w:tcPr>
          <w:p w14:paraId="79B536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w:t>
            </w:r>
          </w:p>
        </w:tc>
        <w:tc>
          <w:tcPr>
            <w:tcW w:w="864" w:type="dxa"/>
            <w:tcBorders>
              <w:top w:val="nil"/>
              <w:left w:val="nil"/>
              <w:bottom w:val="nil"/>
              <w:right w:val="nil"/>
            </w:tcBorders>
            <w:shd w:val="clear" w:color="auto" w:fill="auto"/>
            <w:noWrap/>
            <w:vAlign w:val="bottom"/>
            <w:hideMark/>
          </w:tcPr>
          <w:p w14:paraId="3800725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720" w:type="dxa"/>
            <w:tcBorders>
              <w:top w:val="nil"/>
              <w:left w:val="nil"/>
              <w:bottom w:val="nil"/>
              <w:right w:val="nil"/>
            </w:tcBorders>
            <w:shd w:val="clear" w:color="auto" w:fill="auto"/>
            <w:noWrap/>
            <w:vAlign w:val="bottom"/>
            <w:hideMark/>
          </w:tcPr>
          <w:p w14:paraId="042FD45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w:t>
            </w:r>
          </w:p>
        </w:tc>
        <w:tc>
          <w:tcPr>
            <w:tcW w:w="625" w:type="dxa"/>
            <w:tcBorders>
              <w:top w:val="nil"/>
              <w:left w:val="nil"/>
              <w:bottom w:val="nil"/>
              <w:right w:val="nil"/>
            </w:tcBorders>
            <w:shd w:val="clear" w:color="auto" w:fill="auto"/>
            <w:noWrap/>
            <w:vAlign w:val="bottom"/>
            <w:hideMark/>
          </w:tcPr>
          <w:p w14:paraId="39F0F7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113</w:t>
            </w:r>
          </w:p>
        </w:tc>
        <w:tc>
          <w:tcPr>
            <w:tcW w:w="730" w:type="dxa"/>
            <w:tcBorders>
              <w:top w:val="nil"/>
              <w:left w:val="nil"/>
              <w:bottom w:val="nil"/>
              <w:right w:val="nil"/>
            </w:tcBorders>
            <w:shd w:val="clear" w:color="auto" w:fill="auto"/>
            <w:noWrap/>
            <w:vAlign w:val="bottom"/>
            <w:hideMark/>
          </w:tcPr>
          <w:p w14:paraId="6C4C109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698</w:t>
            </w:r>
          </w:p>
        </w:tc>
      </w:tr>
      <w:tr w:rsidR="000B5559" w:rsidRPr="00FB14BF" w14:paraId="03AF7E7F" w14:textId="77777777" w:rsidTr="000B5559">
        <w:trPr>
          <w:trHeight w:val="300"/>
        </w:trPr>
        <w:tc>
          <w:tcPr>
            <w:tcW w:w="1061" w:type="dxa"/>
            <w:tcBorders>
              <w:top w:val="nil"/>
              <w:left w:val="nil"/>
              <w:bottom w:val="nil"/>
              <w:right w:val="nil"/>
            </w:tcBorders>
            <w:shd w:val="clear" w:color="auto" w:fill="auto"/>
            <w:noWrap/>
            <w:vAlign w:val="bottom"/>
            <w:hideMark/>
          </w:tcPr>
          <w:p w14:paraId="4545B6F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2003m11</w:t>
            </w:r>
          </w:p>
        </w:tc>
        <w:tc>
          <w:tcPr>
            <w:tcW w:w="613" w:type="dxa"/>
            <w:tcBorders>
              <w:top w:val="nil"/>
              <w:left w:val="nil"/>
              <w:bottom w:val="nil"/>
              <w:right w:val="nil"/>
            </w:tcBorders>
            <w:shd w:val="clear" w:color="auto" w:fill="auto"/>
            <w:noWrap/>
            <w:vAlign w:val="bottom"/>
            <w:hideMark/>
          </w:tcPr>
          <w:p w14:paraId="1E88CF2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514" w:type="dxa"/>
            <w:tcBorders>
              <w:top w:val="nil"/>
              <w:left w:val="nil"/>
              <w:bottom w:val="nil"/>
              <w:right w:val="nil"/>
            </w:tcBorders>
            <w:shd w:val="clear" w:color="auto" w:fill="auto"/>
            <w:noWrap/>
            <w:vAlign w:val="bottom"/>
            <w:hideMark/>
          </w:tcPr>
          <w:p w14:paraId="017F4E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0BEF935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w:t>
            </w:r>
          </w:p>
        </w:tc>
        <w:tc>
          <w:tcPr>
            <w:tcW w:w="644" w:type="dxa"/>
            <w:tcBorders>
              <w:top w:val="nil"/>
              <w:left w:val="nil"/>
              <w:bottom w:val="nil"/>
              <w:right w:val="nil"/>
            </w:tcBorders>
            <w:shd w:val="clear" w:color="auto" w:fill="auto"/>
            <w:noWrap/>
            <w:vAlign w:val="bottom"/>
            <w:hideMark/>
          </w:tcPr>
          <w:p w14:paraId="00F46D3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84</w:t>
            </w:r>
          </w:p>
        </w:tc>
        <w:tc>
          <w:tcPr>
            <w:tcW w:w="864" w:type="dxa"/>
            <w:tcBorders>
              <w:top w:val="nil"/>
              <w:left w:val="nil"/>
              <w:bottom w:val="nil"/>
              <w:right w:val="nil"/>
            </w:tcBorders>
            <w:shd w:val="clear" w:color="auto" w:fill="auto"/>
            <w:noWrap/>
            <w:vAlign w:val="bottom"/>
            <w:hideMark/>
          </w:tcPr>
          <w:p w14:paraId="3C0E98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170053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w:t>
            </w:r>
          </w:p>
        </w:tc>
        <w:tc>
          <w:tcPr>
            <w:tcW w:w="625" w:type="dxa"/>
            <w:tcBorders>
              <w:top w:val="nil"/>
              <w:left w:val="nil"/>
              <w:bottom w:val="nil"/>
              <w:right w:val="nil"/>
            </w:tcBorders>
            <w:shd w:val="clear" w:color="auto" w:fill="auto"/>
            <w:noWrap/>
            <w:vAlign w:val="bottom"/>
            <w:hideMark/>
          </w:tcPr>
          <w:p w14:paraId="029BA7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730" w:type="dxa"/>
            <w:tcBorders>
              <w:top w:val="nil"/>
              <w:left w:val="nil"/>
              <w:bottom w:val="nil"/>
              <w:right w:val="nil"/>
            </w:tcBorders>
            <w:shd w:val="clear" w:color="auto" w:fill="auto"/>
            <w:noWrap/>
            <w:vAlign w:val="bottom"/>
            <w:hideMark/>
          </w:tcPr>
          <w:p w14:paraId="287AA24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676</w:t>
            </w:r>
          </w:p>
        </w:tc>
      </w:tr>
      <w:tr w:rsidR="000B5559" w:rsidRPr="00FB14BF" w14:paraId="7366D5A6" w14:textId="77777777" w:rsidTr="000B5559">
        <w:trPr>
          <w:trHeight w:val="300"/>
        </w:trPr>
        <w:tc>
          <w:tcPr>
            <w:tcW w:w="1061" w:type="dxa"/>
            <w:tcBorders>
              <w:top w:val="nil"/>
              <w:left w:val="nil"/>
              <w:bottom w:val="nil"/>
              <w:right w:val="nil"/>
            </w:tcBorders>
            <w:shd w:val="clear" w:color="auto" w:fill="auto"/>
            <w:noWrap/>
            <w:vAlign w:val="bottom"/>
            <w:hideMark/>
          </w:tcPr>
          <w:p w14:paraId="7E94814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2003m12</w:t>
            </w:r>
          </w:p>
        </w:tc>
        <w:tc>
          <w:tcPr>
            <w:tcW w:w="613" w:type="dxa"/>
            <w:tcBorders>
              <w:top w:val="nil"/>
              <w:left w:val="nil"/>
              <w:bottom w:val="nil"/>
              <w:right w:val="nil"/>
            </w:tcBorders>
            <w:shd w:val="clear" w:color="auto" w:fill="auto"/>
            <w:noWrap/>
            <w:vAlign w:val="bottom"/>
            <w:hideMark/>
          </w:tcPr>
          <w:p w14:paraId="2231B63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514" w:type="dxa"/>
            <w:tcBorders>
              <w:top w:val="nil"/>
              <w:left w:val="nil"/>
              <w:bottom w:val="nil"/>
              <w:right w:val="nil"/>
            </w:tcBorders>
            <w:shd w:val="clear" w:color="auto" w:fill="auto"/>
            <w:noWrap/>
            <w:vAlign w:val="bottom"/>
            <w:hideMark/>
          </w:tcPr>
          <w:p w14:paraId="682892B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7791EA9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44" w:type="dxa"/>
            <w:tcBorders>
              <w:top w:val="nil"/>
              <w:left w:val="nil"/>
              <w:bottom w:val="nil"/>
              <w:right w:val="nil"/>
            </w:tcBorders>
            <w:shd w:val="clear" w:color="auto" w:fill="auto"/>
            <w:noWrap/>
            <w:vAlign w:val="bottom"/>
            <w:hideMark/>
          </w:tcPr>
          <w:p w14:paraId="33E1C12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w:t>
            </w:r>
          </w:p>
        </w:tc>
        <w:tc>
          <w:tcPr>
            <w:tcW w:w="864" w:type="dxa"/>
            <w:tcBorders>
              <w:top w:val="nil"/>
              <w:left w:val="nil"/>
              <w:bottom w:val="nil"/>
              <w:right w:val="nil"/>
            </w:tcBorders>
            <w:shd w:val="clear" w:color="auto" w:fill="auto"/>
            <w:noWrap/>
            <w:vAlign w:val="bottom"/>
            <w:hideMark/>
          </w:tcPr>
          <w:p w14:paraId="76BCD43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4525CE9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625" w:type="dxa"/>
            <w:tcBorders>
              <w:top w:val="nil"/>
              <w:left w:val="nil"/>
              <w:bottom w:val="nil"/>
              <w:right w:val="nil"/>
            </w:tcBorders>
            <w:shd w:val="clear" w:color="auto" w:fill="auto"/>
            <w:noWrap/>
            <w:vAlign w:val="bottom"/>
            <w:hideMark/>
          </w:tcPr>
          <w:p w14:paraId="56727E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118</w:t>
            </w:r>
          </w:p>
        </w:tc>
        <w:tc>
          <w:tcPr>
            <w:tcW w:w="730" w:type="dxa"/>
            <w:tcBorders>
              <w:top w:val="nil"/>
              <w:left w:val="nil"/>
              <w:bottom w:val="nil"/>
              <w:right w:val="nil"/>
            </w:tcBorders>
            <w:shd w:val="clear" w:color="auto" w:fill="auto"/>
            <w:noWrap/>
            <w:vAlign w:val="bottom"/>
            <w:hideMark/>
          </w:tcPr>
          <w:p w14:paraId="0163F9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736</w:t>
            </w:r>
          </w:p>
        </w:tc>
      </w:tr>
      <w:tr w:rsidR="000B5559" w:rsidRPr="00FB14BF" w14:paraId="7856F07C" w14:textId="77777777" w:rsidTr="000B5559">
        <w:trPr>
          <w:trHeight w:val="300"/>
        </w:trPr>
        <w:tc>
          <w:tcPr>
            <w:tcW w:w="1061" w:type="dxa"/>
            <w:tcBorders>
              <w:top w:val="nil"/>
              <w:left w:val="nil"/>
              <w:bottom w:val="nil"/>
              <w:right w:val="nil"/>
            </w:tcBorders>
            <w:shd w:val="clear" w:color="auto" w:fill="auto"/>
            <w:noWrap/>
            <w:vAlign w:val="bottom"/>
            <w:hideMark/>
          </w:tcPr>
          <w:p w14:paraId="4B1F25B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2004m1</w:t>
            </w:r>
          </w:p>
        </w:tc>
        <w:tc>
          <w:tcPr>
            <w:tcW w:w="613" w:type="dxa"/>
            <w:tcBorders>
              <w:top w:val="nil"/>
              <w:left w:val="nil"/>
              <w:bottom w:val="nil"/>
              <w:right w:val="nil"/>
            </w:tcBorders>
            <w:shd w:val="clear" w:color="auto" w:fill="auto"/>
            <w:noWrap/>
            <w:vAlign w:val="bottom"/>
            <w:hideMark/>
          </w:tcPr>
          <w:p w14:paraId="04F685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514" w:type="dxa"/>
            <w:tcBorders>
              <w:top w:val="nil"/>
              <w:left w:val="nil"/>
              <w:bottom w:val="nil"/>
              <w:right w:val="nil"/>
            </w:tcBorders>
            <w:shd w:val="clear" w:color="auto" w:fill="auto"/>
            <w:noWrap/>
            <w:vAlign w:val="bottom"/>
            <w:hideMark/>
          </w:tcPr>
          <w:p w14:paraId="00692C9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5DE08B1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644" w:type="dxa"/>
            <w:tcBorders>
              <w:top w:val="nil"/>
              <w:left w:val="nil"/>
              <w:bottom w:val="nil"/>
              <w:right w:val="nil"/>
            </w:tcBorders>
            <w:shd w:val="clear" w:color="auto" w:fill="auto"/>
            <w:noWrap/>
            <w:vAlign w:val="bottom"/>
            <w:hideMark/>
          </w:tcPr>
          <w:p w14:paraId="0A44392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864" w:type="dxa"/>
            <w:tcBorders>
              <w:top w:val="nil"/>
              <w:left w:val="nil"/>
              <w:bottom w:val="nil"/>
              <w:right w:val="nil"/>
            </w:tcBorders>
            <w:shd w:val="clear" w:color="auto" w:fill="auto"/>
            <w:noWrap/>
            <w:vAlign w:val="bottom"/>
            <w:hideMark/>
          </w:tcPr>
          <w:p w14:paraId="7651B94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383DBB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w:t>
            </w:r>
          </w:p>
        </w:tc>
        <w:tc>
          <w:tcPr>
            <w:tcW w:w="625" w:type="dxa"/>
            <w:tcBorders>
              <w:top w:val="nil"/>
              <w:left w:val="nil"/>
              <w:bottom w:val="nil"/>
              <w:right w:val="nil"/>
            </w:tcBorders>
            <w:shd w:val="clear" w:color="auto" w:fill="auto"/>
            <w:noWrap/>
            <w:vAlign w:val="bottom"/>
            <w:hideMark/>
          </w:tcPr>
          <w:p w14:paraId="334B136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109</w:t>
            </w:r>
          </w:p>
        </w:tc>
        <w:tc>
          <w:tcPr>
            <w:tcW w:w="730" w:type="dxa"/>
            <w:tcBorders>
              <w:top w:val="nil"/>
              <w:left w:val="nil"/>
              <w:bottom w:val="nil"/>
              <w:right w:val="nil"/>
            </w:tcBorders>
            <w:shd w:val="clear" w:color="auto" w:fill="auto"/>
            <w:noWrap/>
            <w:vAlign w:val="bottom"/>
            <w:hideMark/>
          </w:tcPr>
          <w:p w14:paraId="6233CD4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659</w:t>
            </w:r>
          </w:p>
        </w:tc>
      </w:tr>
      <w:tr w:rsidR="000B5559" w:rsidRPr="00FB14BF" w14:paraId="3C8DF9AF" w14:textId="77777777" w:rsidTr="000B5559">
        <w:trPr>
          <w:trHeight w:val="300"/>
        </w:trPr>
        <w:tc>
          <w:tcPr>
            <w:tcW w:w="1061" w:type="dxa"/>
            <w:tcBorders>
              <w:top w:val="nil"/>
              <w:left w:val="nil"/>
              <w:bottom w:val="nil"/>
              <w:right w:val="nil"/>
            </w:tcBorders>
            <w:shd w:val="clear" w:color="auto" w:fill="auto"/>
            <w:noWrap/>
            <w:vAlign w:val="bottom"/>
            <w:hideMark/>
          </w:tcPr>
          <w:p w14:paraId="3A54C12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2004m2</w:t>
            </w:r>
          </w:p>
        </w:tc>
        <w:tc>
          <w:tcPr>
            <w:tcW w:w="613" w:type="dxa"/>
            <w:tcBorders>
              <w:top w:val="nil"/>
              <w:left w:val="nil"/>
              <w:bottom w:val="nil"/>
              <w:right w:val="nil"/>
            </w:tcBorders>
            <w:shd w:val="clear" w:color="auto" w:fill="auto"/>
            <w:noWrap/>
            <w:vAlign w:val="bottom"/>
            <w:hideMark/>
          </w:tcPr>
          <w:p w14:paraId="6081E10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514" w:type="dxa"/>
            <w:tcBorders>
              <w:top w:val="nil"/>
              <w:left w:val="nil"/>
              <w:bottom w:val="nil"/>
              <w:right w:val="nil"/>
            </w:tcBorders>
            <w:shd w:val="clear" w:color="auto" w:fill="auto"/>
            <w:noWrap/>
            <w:vAlign w:val="bottom"/>
            <w:hideMark/>
          </w:tcPr>
          <w:p w14:paraId="71A2EC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1249DA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644" w:type="dxa"/>
            <w:tcBorders>
              <w:top w:val="nil"/>
              <w:left w:val="nil"/>
              <w:bottom w:val="nil"/>
              <w:right w:val="nil"/>
            </w:tcBorders>
            <w:shd w:val="clear" w:color="auto" w:fill="auto"/>
            <w:noWrap/>
            <w:vAlign w:val="bottom"/>
            <w:hideMark/>
          </w:tcPr>
          <w:p w14:paraId="3657D2B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w:t>
            </w:r>
          </w:p>
        </w:tc>
        <w:tc>
          <w:tcPr>
            <w:tcW w:w="864" w:type="dxa"/>
            <w:tcBorders>
              <w:top w:val="nil"/>
              <w:left w:val="nil"/>
              <w:bottom w:val="nil"/>
              <w:right w:val="nil"/>
            </w:tcBorders>
            <w:shd w:val="clear" w:color="auto" w:fill="auto"/>
            <w:noWrap/>
            <w:vAlign w:val="bottom"/>
            <w:hideMark/>
          </w:tcPr>
          <w:p w14:paraId="623C114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356F6C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w:t>
            </w:r>
          </w:p>
        </w:tc>
        <w:tc>
          <w:tcPr>
            <w:tcW w:w="625" w:type="dxa"/>
            <w:tcBorders>
              <w:top w:val="nil"/>
              <w:left w:val="nil"/>
              <w:bottom w:val="nil"/>
              <w:right w:val="nil"/>
            </w:tcBorders>
            <w:shd w:val="clear" w:color="auto" w:fill="auto"/>
            <w:noWrap/>
            <w:vAlign w:val="bottom"/>
            <w:hideMark/>
          </w:tcPr>
          <w:p w14:paraId="0EB1451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107</w:t>
            </w:r>
          </w:p>
        </w:tc>
        <w:tc>
          <w:tcPr>
            <w:tcW w:w="730" w:type="dxa"/>
            <w:tcBorders>
              <w:top w:val="nil"/>
              <w:left w:val="nil"/>
              <w:bottom w:val="nil"/>
              <w:right w:val="nil"/>
            </w:tcBorders>
            <w:shd w:val="clear" w:color="auto" w:fill="auto"/>
            <w:noWrap/>
            <w:vAlign w:val="bottom"/>
            <w:hideMark/>
          </w:tcPr>
          <w:p w14:paraId="41B44A2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647</w:t>
            </w:r>
          </w:p>
        </w:tc>
      </w:tr>
      <w:tr w:rsidR="000B5559" w:rsidRPr="00FB14BF" w14:paraId="3091B2FE" w14:textId="77777777" w:rsidTr="000B5559">
        <w:trPr>
          <w:trHeight w:val="300"/>
        </w:trPr>
        <w:tc>
          <w:tcPr>
            <w:tcW w:w="1061" w:type="dxa"/>
            <w:tcBorders>
              <w:top w:val="nil"/>
              <w:left w:val="nil"/>
              <w:bottom w:val="nil"/>
              <w:right w:val="nil"/>
            </w:tcBorders>
            <w:shd w:val="clear" w:color="auto" w:fill="auto"/>
            <w:noWrap/>
            <w:vAlign w:val="bottom"/>
            <w:hideMark/>
          </w:tcPr>
          <w:p w14:paraId="2DB092E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2004m3</w:t>
            </w:r>
          </w:p>
        </w:tc>
        <w:tc>
          <w:tcPr>
            <w:tcW w:w="613" w:type="dxa"/>
            <w:tcBorders>
              <w:top w:val="nil"/>
              <w:left w:val="nil"/>
              <w:bottom w:val="nil"/>
              <w:right w:val="nil"/>
            </w:tcBorders>
            <w:shd w:val="clear" w:color="auto" w:fill="auto"/>
            <w:noWrap/>
            <w:vAlign w:val="bottom"/>
            <w:hideMark/>
          </w:tcPr>
          <w:p w14:paraId="6A008A1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514" w:type="dxa"/>
            <w:tcBorders>
              <w:top w:val="nil"/>
              <w:left w:val="nil"/>
              <w:bottom w:val="nil"/>
              <w:right w:val="nil"/>
            </w:tcBorders>
            <w:shd w:val="clear" w:color="auto" w:fill="auto"/>
            <w:noWrap/>
            <w:vAlign w:val="bottom"/>
            <w:hideMark/>
          </w:tcPr>
          <w:p w14:paraId="31BDD2C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5A4C920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44" w:type="dxa"/>
            <w:tcBorders>
              <w:top w:val="nil"/>
              <w:left w:val="nil"/>
              <w:bottom w:val="nil"/>
              <w:right w:val="nil"/>
            </w:tcBorders>
            <w:shd w:val="clear" w:color="auto" w:fill="auto"/>
            <w:noWrap/>
            <w:vAlign w:val="bottom"/>
            <w:hideMark/>
          </w:tcPr>
          <w:p w14:paraId="468C1AE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84</w:t>
            </w:r>
          </w:p>
        </w:tc>
        <w:tc>
          <w:tcPr>
            <w:tcW w:w="864" w:type="dxa"/>
            <w:tcBorders>
              <w:top w:val="nil"/>
              <w:left w:val="nil"/>
              <w:bottom w:val="nil"/>
              <w:right w:val="nil"/>
            </w:tcBorders>
            <w:shd w:val="clear" w:color="auto" w:fill="auto"/>
            <w:noWrap/>
            <w:vAlign w:val="bottom"/>
            <w:hideMark/>
          </w:tcPr>
          <w:p w14:paraId="07F0AE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375190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625" w:type="dxa"/>
            <w:tcBorders>
              <w:top w:val="nil"/>
              <w:left w:val="nil"/>
              <w:bottom w:val="nil"/>
              <w:right w:val="nil"/>
            </w:tcBorders>
            <w:shd w:val="clear" w:color="auto" w:fill="auto"/>
            <w:noWrap/>
            <w:vAlign w:val="bottom"/>
            <w:hideMark/>
          </w:tcPr>
          <w:p w14:paraId="4F16A55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730" w:type="dxa"/>
            <w:tcBorders>
              <w:top w:val="nil"/>
              <w:left w:val="nil"/>
              <w:bottom w:val="nil"/>
              <w:right w:val="nil"/>
            </w:tcBorders>
            <w:shd w:val="clear" w:color="auto" w:fill="auto"/>
            <w:noWrap/>
            <w:vAlign w:val="bottom"/>
            <w:hideMark/>
          </w:tcPr>
          <w:p w14:paraId="32D1AA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641</w:t>
            </w:r>
          </w:p>
        </w:tc>
      </w:tr>
      <w:tr w:rsidR="000B5559" w:rsidRPr="00FB14BF" w14:paraId="3F58416D" w14:textId="77777777" w:rsidTr="000B5559">
        <w:trPr>
          <w:trHeight w:val="300"/>
        </w:trPr>
        <w:tc>
          <w:tcPr>
            <w:tcW w:w="1061" w:type="dxa"/>
            <w:tcBorders>
              <w:top w:val="nil"/>
              <w:left w:val="nil"/>
              <w:bottom w:val="nil"/>
              <w:right w:val="nil"/>
            </w:tcBorders>
            <w:shd w:val="clear" w:color="auto" w:fill="auto"/>
            <w:noWrap/>
            <w:vAlign w:val="bottom"/>
            <w:hideMark/>
          </w:tcPr>
          <w:p w14:paraId="608C892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2004m4</w:t>
            </w:r>
          </w:p>
        </w:tc>
        <w:tc>
          <w:tcPr>
            <w:tcW w:w="613" w:type="dxa"/>
            <w:tcBorders>
              <w:top w:val="nil"/>
              <w:left w:val="nil"/>
              <w:bottom w:val="nil"/>
              <w:right w:val="nil"/>
            </w:tcBorders>
            <w:shd w:val="clear" w:color="auto" w:fill="auto"/>
            <w:noWrap/>
            <w:vAlign w:val="bottom"/>
            <w:hideMark/>
          </w:tcPr>
          <w:p w14:paraId="0A7741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24</w:t>
            </w:r>
          </w:p>
        </w:tc>
        <w:tc>
          <w:tcPr>
            <w:tcW w:w="514" w:type="dxa"/>
            <w:tcBorders>
              <w:top w:val="nil"/>
              <w:left w:val="nil"/>
              <w:bottom w:val="nil"/>
              <w:right w:val="nil"/>
            </w:tcBorders>
            <w:shd w:val="clear" w:color="auto" w:fill="auto"/>
            <w:noWrap/>
            <w:vAlign w:val="bottom"/>
            <w:hideMark/>
          </w:tcPr>
          <w:p w14:paraId="1C08DC9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1B040A9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w:t>
            </w:r>
          </w:p>
        </w:tc>
        <w:tc>
          <w:tcPr>
            <w:tcW w:w="644" w:type="dxa"/>
            <w:tcBorders>
              <w:top w:val="nil"/>
              <w:left w:val="nil"/>
              <w:bottom w:val="nil"/>
              <w:right w:val="nil"/>
            </w:tcBorders>
            <w:shd w:val="clear" w:color="auto" w:fill="auto"/>
            <w:noWrap/>
            <w:vAlign w:val="bottom"/>
            <w:hideMark/>
          </w:tcPr>
          <w:p w14:paraId="051611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864" w:type="dxa"/>
            <w:tcBorders>
              <w:top w:val="nil"/>
              <w:left w:val="nil"/>
              <w:bottom w:val="nil"/>
              <w:right w:val="nil"/>
            </w:tcBorders>
            <w:shd w:val="clear" w:color="auto" w:fill="auto"/>
            <w:noWrap/>
            <w:vAlign w:val="bottom"/>
            <w:hideMark/>
          </w:tcPr>
          <w:p w14:paraId="3AAA378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720" w:type="dxa"/>
            <w:tcBorders>
              <w:top w:val="nil"/>
              <w:left w:val="nil"/>
              <w:bottom w:val="nil"/>
              <w:right w:val="nil"/>
            </w:tcBorders>
            <w:shd w:val="clear" w:color="auto" w:fill="auto"/>
            <w:noWrap/>
            <w:vAlign w:val="bottom"/>
            <w:hideMark/>
          </w:tcPr>
          <w:p w14:paraId="2F2078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625" w:type="dxa"/>
            <w:tcBorders>
              <w:top w:val="nil"/>
              <w:left w:val="nil"/>
              <w:bottom w:val="nil"/>
              <w:right w:val="nil"/>
            </w:tcBorders>
            <w:shd w:val="clear" w:color="auto" w:fill="auto"/>
            <w:noWrap/>
            <w:vAlign w:val="bottom"/>
            <w:hideMark/>
          </w:tcPr>
          <w:p w14:paraId="0BBCA80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w:t>
            </w:r>
          </w:p>
        </w:tc>
        <w:tc>
          <w:tcPr>
            <w:tcW w:w="730" w:type="dxa"/>
            <w:tcBorders>
              <w:top w:val="nil"/>
              <w:left w:val="nil"/>
              <w:bottom w:val="nil"/>
              <w:right w:val="nil"/>
            </w:tcBorders>
            <w:shd w:val="clear" w:color="auto" w:fill="auto"/>
            <w:noWrap/>
            <w:vAlign w:val="bottom"/>
            <w:hideMark/>
          </w:tcPr>
          <w:p w14:paraId="5F86542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589</w:t>
            </w:r>
          </w:p>
        </w:tc>
      </w:tr>
      <w:tr w:rsidR="000B5559" w:rsidRPr="00FB14BF" w14:paraId="21B83694" w14:textId="77777777" w:rsidTr="000B5559">
        <w:trPr>
          <w:trHeight w:val="300"/>
        </w:trPr>
        <w:tc>
          <w:tcPr>
            <w:tcW w:w="1061" w:type="dxa"/>
            <w:tcBorders>
              <w:top w:val="nil"/>
              <w:left w:val="nil"/>
              <w:bottom w:val="nil"/>
              <w:right w:val="nil"/>
            </w:tcBorders>
            <w:shd w:val="clear" w:color="auto" w:fill="auto"/>
            <w:noWrap/>
            <w:vAlign w:val="bottom"/>
            <w:hideMark/>
          </w:tcPr>
          <w:p w14:paraId="37D2CED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2004m5</w:t>
            </w:r>
          </w:p>
        </w:tc>
        <w:tc>
          <w:tcPr>
            <w:tcW w:w="613" w:type="dxa"/>
            <w:tcBorders>
              <w:top w:val="nil"/>
              <w:left w:val="nil"/>
              <w:bottom w:val="nil"/>
              <w:right w:val="nil"/>
            </w:tcBorders>
            <w:shd w:val="clear" w:color="auto" w:fill="auto"/>
            <w:noWrap/>
            <w:vAlign w:val="bottom"/>
            <w:hideMark/>
          </w:tcPr>
          <w:p w14:paraId="2D55B2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75</w:t>
            </w:r>
          </w:p>
        </w:tc>
        <w:tc>
          <w:tcPr>
            <w:tcW w:w="514" w:type="dxa"/>
            <w:tcBorders>
              <w:top w:val="nil"/>
              <w:left w:val="nil"/>
              <w:bottom w:val="nil"/>
              <w:right w:val="nil"/>
            </w:tcBorders>
            <w:shd w:val="clear" w:color="auto" w:fill="auto"/>
            <w:noWrap/>
            <w:vAlign w:val="bottom"/>
            <w:hideMark/>
          </w:tcPr>
          <w:p w14:paraId="4BA2FD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46DCC04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644" w:type="dxa"/>
            <w:tcBorders>
              <w:top w:val="nil"/>
              <w:left w:val="nil"/>
              <w:bottom w:val="nil"/>
              <w:right w:val="nil"/>
            </w:tcBorders>
            <w:shd w:val="clear" w:color="auto" w:fill="auto"/>
            <w:noWrap/>
            <w:vAlign w:val="bottom"/>
            <w:hideMark/>
          </w:tcPr>
          <w:p w14:paraId="1DC931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864" w:type="dxa"/>
            <w:tcBorders>
              <w:top w:val="nil"/>
              <w:left w:val="nil"/>
              <w:bottom w:val="nil"/>
              <w:right w:val="nil"/>
            </w:tcBorders>
            <w:shd w:val="clear" w:color="auto" w:fill="auto"/>
            <w:noWrap/>
            <w:vAlign w:val="bottom"/>
            <w:hideMark/>
          </w:tcPr>
          <w:p w14:paraId="4A8DD5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3E4C042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625" w:type="dxa"/>
            <w:tcBorders>
              <w:top w:val="nil"/>
              <w:left w:val="nil"/>
              <w:bottom w:val="nil"/>
              <w:right w:val="nil"/>
            </w:tcBorders>
            <w:shd w:val="clear" w:color="auto" w:fill="auto"/>
            <w:noWrap/>
            <w:vAlign w:val="bottom"/>
            <w:hideMark/>
          </w:tcPr>
          <w:p w14:paraId="0547202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147</w:t>
            </w:r>
          </w:p>
        </w:tc>
        <w:tc>
          <w:tcPr>
            <w:tcW w:w="730" w:type="dxa"/>
            <w:tcBorders>
              <w:top w:val="nil"/>
              <w:left w:val="nil"/>
              <w:bottom w:val="nil"/>
              <w:right w:val="nil"/>
            </w:tcBorders>
            <w:shd w:val="clear" w:color="auto" w:fill="auto"/>
            <w:noWrap/>
            <w:vAlign w:val="bottom"/>
            <w:hideMark/>
          </w:tcPr>
          <w:p w14:paraId="14A8906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782</w:t>
            </w:r>
          </w:p>
        </w:tc>
      </w:tr>
      <w:tr w:rsidR="000B5559" w:rsidRPr="00FB14BF" w14:paraId="67EFA7F8" w14:textId="77777777" w:rsidTr="000B5559">
        <w:trPr>
          <w:trHeight w:val="300"/>
        </w:trPr>
        <w:tc>
          <w:tcPr>
            <w:tcW w:w="1061" w:type="dxa"/>
            <w:tcBorders>
              <w:top w:val="nil"/>
              <w:left w:val="nil"/>
              <w:bottom w:val="nil"/>
              <w:right w:val="nil"/>
            </w:tcBorders>
            <w:shd w:val="clear" w:color="auto" w:fill="auto"/>
            <w:noWrap/>
            <w:vAlign w:val="bottom"/>
            <w:hideMark/>
          </w:tcPr>
          <w:p w14:paraId="331294F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2004m6</w:t>
            </w:r>
          </w:p>
        </w:tc>
        <w:tc>
          <w:tcPr>
            <w:tcW w:w="613" w:type="dxa"/>
            <w:tcBorders>
              <w:top w:val="nil"/>
              <w:left w:val="nil"/>
              <w:bottom w:val="nil"/>
              <w:right w:val="nil"/>
            </w:tcBorders>
            <w:shd w:val="clear" w:color="auto" w:fill="auto"/>
            <w:noWrap/>
            <w:vAlign w:val="bottom"/>
            <w:hideMark/>
          </w:tcPr>
          <w:p w14:paraId="6AE9D9B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514" w:type="dxa"/>
            <w:tcBorders>
              <w:top w:val="nil"/>
              <w:left w:val="nil"/>
              <w:bottom w:val="nil"/>
              <w:right w:val="nil"/>
            </w:tcBorders>
            <w:shd w:val="clear" w:color="auto" w:fill="auto"/>
            <w:noWrap/>
            <w:vAlign w:val="bottom"/>
            <w:hideMark/>
          </w:tcPr>
          <w:p w14:paraId="28512ED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51" w:type="dxa"/>
            <w:tcBorders>
              <w:top w:val="nil"/>
              <w:left w:val="nil"/>
              <w:bottom w:val="nil"/>
              <w:right w:val="nil"/>
            </w:tcBorders>
            <w:shd w:val="clear" w:color="auto" w:fill="auto"/>
            <w:noWrap/>
            <w:vAlign w:val="bottom"/>
            <w:hideMark/>
          </w:tcPr>
          <w:p w14:paraId="4D7F02B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72</w:t>
            </w:r>
          </w:p>
        </w:tc>
        <w:tc>
          <w:tcPr>
            <w:tcW w:w="644" w:type="dxa"/>
            <w:tcBorders>
              <w:top w:val="nil"/>
              <w:left w:val="nil"/>
              <w:bottom w:val="nil"/>
              <w:right w:val="nil"/>
            </w:tcBorders>
            <w:shd w:val="clear" w:color="auto" w:fill="auto"/>
            <w:noWrap/>
            <w:vAlign w:val="bottom"/>
            <w:hideMark/>
          </w:tcPr>
          <w:p w14:paraId="1C96FB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w:t>
            </w:r>
          </w:p>
        </w:tc>
        <w:tc>
          <w:tcPr>
            <w:tcW w:w="864" w:type="dxa"/>
            <w:tcBorders>
              <w:top w:val="nil"/>
              <w:left w:val="nil"/>
              <w:bottom w:val="nil"/>
              <w:right w:val="nil"/>
            </w:tcBorders>
            <w:shd w:val="clear" w:color="auto" w:fill="auto"/>
            <w:noWrap/>
            <w:vAlign w:val="bottom"/>
            <w:hideMark/>
          </w:tcPr>
          <w:p w14:paraId="672F7E2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720" w:type="dxa"/>
            <w:tcBorders>
              <w:top w:val="nil"/>
              <w:left w:val="nil"/>
              <w:bottom w:val="nil"/>
              <w:right w:val="nil"/>
            </w:tcBorders>
            <w:shd w:val="clear" w:color="auto" w:fill="auto"/>
            <w:noWrap/>
            <w:vAlign w:val="bottom"/>
            <w:hideMark/>
          </w:tcPr>
          <w:p w14:paraId="2407D2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w:t>
            </w:r>
          </w:p>
        </w:tc>
        <w:tc>
          <w:tcPr>
            <w:tcW w:w="625" w:type="dxa"/>
            <w:tcBorders>
              <w:top w:val="nil"/>
              <w:left w:val="nil"/>
              <w:bottom w:val="nil"/>
              <w:right w:val="nil"/>
            </w:tcBorders>
            <w:shd w:val="clear" w:color="auto" w:fill="auto"/>
            <w:noWrap/>
            <w:vAlign w:val="bottom"/>
            <w:hideMark/>
          </w:tcPr>
          <w:p w14:paraId="5B1B7A8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127</w:t>
            </w:r>
          </w:p>
        </w:tc>
        <w:tc>
          <w:tcPr>
            <w:tcW w:w="730" w:type="dxa"/>
            <w:tcBorders>
              <w:top w:val="nil"/>
              <w:left w:val="nil"/>
              <w:bottom w:val="nil"/>
              <w:right w:val="nil"/>
            </w:tcBorders>
            <w:shd w:val="clear" w:color="auto" w:fill="auto"/>
            <w:noWrap/>
            <w:vAlign w:val="bottom"/>
            <w:hideMark/>
          </w:tcPr>
          <w:p w14:paraId="4839AE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750</w:t>
            </w:r>
          </w:p>
        </w:tc>
      </w:tr>
      <w:tr w:rsidR="000B5559" w:rsidRPr="00FB14BF" w14:paraId="079E37CF" w14:textId="77777777" w:rsidTr="000B5559">
        <w:trPr>
          <w:trHeight w:val="300"/>
        </w:trPr>
        <w:tc>
          <w:tcPr>
            <w:tcW w:w="1061" w:type="dxa"/>
            <w:tcBorders>
              <w:top w:val="nil"/>
              <w:left w:val="nil"/>
              <w:bottom w:val="nil"/>
              <w:right w:val="nil"/>
            </w:tcBorders>
            <w:shd w:val="clear" w:color="auto" w:fill="auto"/>
            <w:noWrap/>
            <w:vAlign w:val="bottom"/>
            <w:hideMark/>
          </w:tcPr>
          <w:p w14:paraId="700BD5F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2004m7</w:t>
            </w:r>
          </w:p>
        </w:tc>
        <w:tc>
          <w:tcPr>
            <w:tcW w:w="613" w:type="dxa"/>
            <w:tcBorders>
              <w:top w:val="nil"/>
              <w:left w:val="nil"/>
              <w:bottom w:val="nil"/>
              <w:right w:val="nil"/>
            </w:tcBorders>
            <w:shd w:val="clear" w:color="auto" w:fill="auto"/>
            <w:noWrap/>
            <w:vAlign w:val="bottom"/>
            <w:hideMark/>
          </w:tcPr>
          <w:p w14:paraId="111C751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14" w:type="dxa"/>
            <w:tcBorders>
              <w:top w:val="nil"/>
              <w:left w:val="nil"/>
              <w:bottom w:val="nil"/>
              <w:right w:val="nil"/>
            </w:tcBorders>
            <w:shd w:val="clear" w:color="auto" w:fill="auto"/>
            <w:noWrap/>
            <w:vAlign w:val="bottom"/>
            <w:hideMark/>
          </w:tcPr>
          <w:p w14:paraId="0BC5DAA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406177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w:t>
            </w:r>
          </w:p>
        </w:tc>
        <w:tc>
          <w:tcPr>
            <w:tcW w:w="644" w:type="dxa"/>
            <w:tcBorders>
              <w:top w:val="nil"/>
              <w:left w:val="nil"/>
              <w:bottom w:val="nil"/>
              <w:right w:val="nil"/>
            </w:tcBorders>
            <w:shd w:val="clear" w:color="auto" w:fill="auto"/>
            <w:noWrap/>
            <w:vAlign w:val="bottom"/>
            <w:hideMark/>
          </w:tcPr>
          <w:p w14:paraId="763D01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74</w:t>
            </w:r>
          </w:p>
        </w:tc>
        <w:tc>
          <w:tcPr>
            <w:tcW w:w="864" w:type="dxa"/>
            <w:tcBorders>
              <w:top w:val="nil"/>
              <w:left w:val="nil"/>
              <w:bottom w:val="nil"/>
              <w:right w:val="nil"/>
            </w:tcBorders>
            <w:shd w:val="clear" w:color="auto" w:fill="auto"/>
            <w:noWrap/>
            <w:vAlign w:val="bottom"/>
            <w:hideMark/>
          </w:tcPr>
          <w:p w14:paraId="1D80E6B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752035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625" w:type="dxa"/>
            <w:tcBorders>
              <w:top w:val="nil"/>
              <w:left w:val="nil"/>
              <w:bottom w:val="nil"/>
              <w:right w:val="nil"/>
            </w:tcBorders>
            <w:shd w:val="clear" w:color="auto" w:fill="auto"/>
            <w:noWrap/>
            <w:vAlign w:val="bottom"/>
            <w:hideMark/>
          </w:tcPr>
          <w:p w14:paraId="6FAE77D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105</w:t>
            </w:r>
          </w:p>
        </w:tc>
        <w:tc>
          <w:tcPr>
            <w:tcW w:w="730" w:type="dxa"/>
            <w:tcBorders>
              <w:top w:val="nil"/>
              <w:left w:val="nil"/>
              <w:bottom w:val="nil"/>
              <w:right w:val="nil"/>
            </w:tcBorders>
            <w:shd w:val="clear" w:color="auto" w:fill="auto"/>
            <w:noWrap/>
            <w:vAlign w:val="bottom"/>
            <w:hideMark/>
          </w:tcPr>
          <w:p w14:paraId="1338DDB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666</w:t>
            </w:r>
          </w:p>
        </w:tc>
      </w:tr>
      <w:tr w:rsidR="000B5559" w:rsidRPr="00FB14BF" w14:paraId="5B20D24B" w14:textId="77777777" w:rsidTr="000B5559">
        <w:trPr>
          <w:trHeight w:val="300"/>
        </w:trPr>
        <w:tc>
          <w:tcPr>
            <w:tcW w:w="1061" w:type="dxa"/>
            <w:tcBorders>
              <w:top w:val="nil"/>
              <w:left w:val="nil"/>
              <w:bottom w:val="nil"/>
              <w:right w:val="nil"/>
            </w:tcBorders>
            <w:shd w:val="clear" w:color="auto" w:fill="auto"/>
            <w:noWrap/>
            <w:vAlign w:val="bottom"/>
            <w:hideMark/>
          </w:tcPr>
          <w:p w14:paraId="5BCFA58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2004m8</w:t>
            </w:r>
          </w:p>
        </w:tc>
        <w:tc>
          <w:tcPr>
            <w:tcW w:w="613" w:type="dxa"/>
            <w:tcBorders>
              <w:top w:val="nil"/>
              <w:left w:val="nil"/>
              <w:bottom w:val="nil"/>
              <w:right w:val="nil"/>
            </w:tcBorders>
            <w:shd w:val="clear" w:color="auto" w:fill="auto"/>
            <w:noWrap/>
            <w:vAlign w:val="bottom"/>
            <w:hideMark/>
          </w:tcPr>
          <w:p w14:paraId="480D7DF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24</w:t>
            </w:r>
          </w:p>
        </w:tc>
        <w:tc>
          <w:tcPr>
            <w:tcW w:w="514" w:type="dxa"/>
            <w:tcBorders>
              <w:top w:val="nil"/>
              <w:left w:val="nil"/>
              <w:bottom w:val="nil"/>
              <w:right w:val="nil"/>
            </w:tcBorders>
            <w:shd w:val="clear" w:color="auto" w:fill="auto"/>
            <w:noWrap/>
            <w:vAlign w:val="bottom"/>
            <w:hideMark/>
          </w:tcPr>
          <w:p w14:paraId="48A62B5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29DAAFA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68</w:t>
            </w:r>
          </w:p>
        </w:tc>
        <w:tc>
          <w:tcPr>
            <w:tcW w:w="644" w:type="dxa"/>
            <w:tcBorders>
              <w:top w:val="nil"/>
              <w:left w:val="nil"/>
              <w:bottom w:val="nil"/>
              <w:right w:val="nil"/>
            </w:tcBorders>
            <w:shd w:val="clear" w:color="auto" w:fill="auto"/>
            <w:noWrap/>
            <w:vAlign w:val="bottom"/>
            <w:hideMark/>
          </w:tcPr>
          <w:p w14:paraId="459199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864" w:type="dxa"/>
            <w:tcBorders>
              <w:top w:val="nil"/>
              <w:left w:val="nil"/>
              <w:bottom w:val="nil"/>
              <w:right w:val="nil"/>
            </w:tcBorders>
            <w:shd w:val="clear" w:color="auto" w:fill="auto"/>
            <w:noWrap/>
            <w:vAlign w:val="bottom"/>
            <w:hideMark/>
          </w:tcPr>
          <w:p w14:paraId="7DAEF2D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3BA746F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25" w:type="dxa"/>
            <w:tcBorders>
              <w:top w:val="nil"/>
              <w:left w:val="nil"/>
              <w:bottom w:val="nil"/>
              <w:right w:val="nil"/>
            </w:tcBorders>
            <w:shd w:val="clear" w:color="auto" w:fill="auto"/>
            <w:noWrap/>
            <w:vAlign w:val="bottom"/>
            <w:hideMark/>
          </w:tcPr>
          <w:p w14:paraId="1B59A3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97</w:t>
            </w:r>
          </w:p>
        </w:tc>
        <w:tc>
          <w:tcPr>
            <w:tcW w:w="730" w:type="dxa"/>
            <w:tcBorders>
              <w:top w:val="nil"/>
              <w:left w:val="nil"/>
              <w:bottom w:val="nil"/>
              <w:right w:val="nil"/>
            </w:tcBorders>
            <w:shd w:val="clear" w:color="auto" w:fill="auto"/>
            <w:noWrap/>
            <w:vAlign w:val="bottom"/>
            <w:hideMark/>
          </w:tcPr>
          <w:p w14:paraId="58D414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623</w:t>
            </w:r>
          </w:p>
        </w:tc>
      </w:tr>
      <w:tr w:rsidR="000B5559" w:rsidRPr="00FB14BF" w14:paraId="422A79D6" w14:textId="77777777" w:rsidTr="000B5559">
        <w:trPr>
          <w:trHeight w:val="300"/>
        </w:trPr>
        <w:tc>
          <w:tcPr>
            <w:tcW w:w="1061" w:type="dxa"/>
            <w:tcBorders>
              <w:top w:val="nil"/>
              <w:left w:val="nil"/>
              <w:bottom w:val="nil"/>
              <w:right w:val="nil"/>
            </w:tcBorders>
            <w:shd w:val="clear" w:color="auto" w:fill="auto"/>
            <w:noWrap/>
            <w:vAlign w:val="bottom"/>
            <w:hideMark/>
          </w:tcPr>
          <w:p w14:paraId="15307DA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2004m9</w:t>
            </w:r>
          </w:p>
        </w:tc>
        <w:tc>
          <w:tcPr>
            <w:tcW w:w="613" w:type="dxa"/>
            <w:tcBorders>
              <w:top w:val="nil"/>
              <w:left w:val="nil"/>
              <w:bottom w:val="nil"/>
              <w:right w:val="nil"/>
            </w:tcBorders>
            <w:shd w:val="clear" w:color="auto" w:fill="auto"/>
            <w:noWrap/>
            <w:vAlign w:val="bottom"/>
            <w:hideMark/>
          </w:tcPr>
          <w:p w14:paraId="0050896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w:t>
            </w:r>
          </w:p>
        </w:tc>
        <w:tc>
          <w:tcPr>
            <w:tcW w:w="514" w:type="dxa"/>
            <w:tcBorders>
              <w:top w:val="nil"/>
              <w:left w:val="nil"/>
              <w:bottom w:val="nil"/>
              <w:right w:val="nil"/>
            </w:tcBorders>
            <w:shd w:val="clear" w:color="auto" w:fill="auto"/>
            <w:noWrap/>
            <w:vAlign w:val="bottom"/>
            <w:hideMark/>
          </w:tcPr>
          <w:p w14:paraId="2CB39D7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01ADAE4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644" w:type="dxa"/>
            <w:tcBorders>
              <w:top w:val="nil"/>
              <w:left w:val="nil"/>
              <w:bottom w:val="nil"/>
              <w:right w:val="nil"/>
            </w:tcBorders>
            <w:shd w:val="clear" w:color="auto" w:fill="auto"/>
            <w:noWrap/>
            <w:vAlign w:val="bottom"/>
            <w:hideMark/>
          </w:tcPr>
          <w:p w14:paraId="7F0401A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864" w:type="dxa"/>
            <w:tcBorders>
              <w:top w:val="nil"/>
              <w:left w:val="nil"/>
              <w:bottom w:val="nil"/>
              <w:right w:val="nil"/>
            </w:tcBorders>
            <w:shd w:val="clear" w:color="auto" w:fill="auto"/>
            <w:noWrap/>
            <w:vAlign w:val="bottom"/>
            <w:hideMark/>
          </w:tcPr>
          <w:p w14:paraId="57BF78E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678DE04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25" w:type="dxa"/>
            <w:tcBorders>
              <w:top w:val="nil"/>
              <w:left w:val="nil"/>
              <w:bottom w:val="nil"/>
              <w:right w:val="nil"/>
            </w:tcBorders>
            <w:shd w:val="clear" w:color="auto" w:fill="auto"/>
            <w:noWrap/>
            <w:vAlign w:val="bottom"/>
            <w:hideMark/>
          </w:tcPr>
          <w:p w14:paraId="48E0E92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83</w:t>
            </w:r>
          </w:p>
        </w:tc>
        <w:tc>
          <w:tcPr>
            <w:tcW w:w="730" w:type="dxa"/>
            <w:tcBorders>
              <w:top w:val="nil"/>
              <w:left w:val="nil"/>
              <w:bottom w:val="nil"/>
              <w:right w:val="nil"/>
            </w:tcBorders>
            <w:shd w:val="clear" w:color="auto" w:fill="auto"/>
            <w:noWrap/>
            <w:vAlign w:val="bottom"/>
            <w:hideMark/>
          </w:tcPr>
          <w:p w14:paraId="775CE78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567</w:t>
            </w:r>
          </w:p>
        </w:tc>
      </w:tr>
      <w:tr w:rsidR="000B5559" w:rsidRPr="00FB14BF" w14:paraId="395BB758" w14:textId="77777777" w:rsidTr="000B5559">
        <w:trPr>
          <w:trHeight w:val="300"/>
        </w:trPr>
        <w:tc>
          <w:tcPr>
            <w:tcW w:w="1061" w:type="dxa"/>
            <w:tcBorders>
              <w:top w:val="nil"/>
              <w:left w:val="nil"/>
              <w:bottom w:val="nil"/>
              <w:right w:val="nil"/>
            </w:tcBorders>
            <w:shd w:val="clear" w:color="auto" w:fill="auto"/>
            <w:noWrap/>
            <w:vAlign w:val="bottom"/>
            <w:hideMark/>
          </w:tcPr>
          <w:p w14:paraId="7290DA4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2004m10</w:t>
            </w:r>
          </w:p>
        </w:tc>
        <w:tc>
          <w:tcPr>
            <w:tcW w:w="613" w:type="dxa"/>
            <w:tcBorders>
              <w:top w:val="nil"/>
              <w:left w:val="nil"/>
              <w:bottom w:val="nil"/>
              <w:right w:val="nil"/>
            </w:tcBorders>
            <w:shd w:val="clear" w:color="auto" w:fill="auto"/>
            <w:noWrap/>
            <w:vAlign w:val="bottom"/>
            <w:hideMark/>
          </w:tcPr>
          <w:p w14:paraId="3A1310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514" w:type="dxa"/>
            <w:tcBorders>
              <w:top w:val="nil"/>
              <w:left w:val="nil"/>
              <w:bottom w:val="nil"/>
              <w:right w:val="nil"/>
            </w:tcBorders>
            <w:shd w:val="clear" w:color="auto" w:fill="auto"/>
            <w:noWrap/>
            <w:vAlign w:val="bottom"/>
            <w:hideMark/>
          </w:tcPr>
          <w:p w14:paraId="0873243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551" w:type="dxa"/>
            <w:tcBorders>
              <w:top w:val="nil"/>
              <w:left w:val="nil"/>
              <w:bottom w:val="nil"/>
              <w:right w:val="nil"/>
            </w:tcBorders>
            <w:shd w:val="clear" w:color="auto" w:fill="auto"/>
            <w:noWrap/>
            <w:vAlign w:val="bottom"/>
            <w:hideMark/>
          </w:tcPr>
          <w:p w14:paraId="444075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w:t>
            </w:r>
          </w:p>
        </w:tc>
        <w:tc>
          <w:tcPr>
            <w:tcW w:w="644" w:type="dxa"/>
            <w:tcBorders>
              <w:top w:val="nil"/>
              <w:left w:val="nil"/>
              <w:bottom w:val="nil"/>
              <w:right w:val="nil"/>
            </w:tcBorders>
            <w:shd w:val="clear" w:color="auto" w:fill="auto"/>
            <w:noWrap/>
            <w:vAlign w:val="bottom"/>
            <w:hideMark/>
          </w:tcPr>
          <w:p w14:paraId="77DDC42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864" w:type="dxa"/>
            <w:tcBorders>
              <w:top w:val="nil"/>
              <w:left w:val="nil"/>
              <w:bottom w:val="nil"/>
              <w:right w:val="nil"/>
            </w:tcBorders>
            <w:shd w:val="clear" w:color="auto" w:fill="auto"/>
            <w:noWrap/>
            <w:vAlign w:val="bottom"/>
            <w:hideMark/>
          </w:tcPr>
          <w:p w14:paraId="11B9F73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264DA89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25" w:type="dxa"/>
            <w:tcBorders>
              <w:top w:val="nil"/>
              <w:left w:val="nil"/>
              <w:bottom w:val="nil"/>
              <w:right w:val="nil"/>
            </w:tcBorders>
            <w:shd w:val="clear" w:color="auto" w:fill="auto"/>
            <w:noWrap/>
            <w:vAlign w:val="bottom"/>
            <w:hideMark/>
          </w:tcPr>
          <w:p w14:paraId="0C485C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94</w:t>
            </w:r>
          </w:p>
        </w:tc>
        <w:tc>
          <w:tcPr>
            <w:tcW w:w="730" w:type="dxa"/>
            <w:tcBorders>
              <w:top w:val="nil"/>
              <w:left w:val="nil"/>
              <w:bottom w:val="nil"/>
              <w:right w:val="nil"/>
            </w:tcBorders>
            <w:shd w:val="clear" w:color="auto" w:fill="auto"/>
            <w:noWrap/>
            <w:vAlign w:val="bottom"/>
            <w:hideMark/>
          </w:tcPr>
          <w:p w14:paraId="4F20D3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605</w:t>
            </w:r>
          </w:p>
        </w:tc>
      </w:tr>
      <w:tr w:rsidR="000B5559" w:rsidRPr="00FB14BF" w14:paraId="661D4539" w14:textId="77777777" w:rsidTr="000B5559">
        <w:trPr>
          <w:trHeight w:val="300"/>
        </w:trPr>
        <w:tc>
          <w:tcPr>
            <w:tcW w:w="1061" w:type="dxa"/>
            <w:tcBorders>
              <w:top w:val="nil"/>
              <w:left w:val="nil"/>
              <w:bottom w:val="nil"/>
              <w:right w:val="nil"/>
            </w:tcBorders>
            <w:shd w:val="clear" w:color="auto" w:fill="auto"/>
            <w:noWrap/>
            <w:vAlign w:val="bottom"/>
            <w:hideMark/>
          </w:tcPr>
          <w:p w14:paraId="0E956E0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2004m11</w:t>
            </w:r>
          </w:p>
        </w:tc>
        <w:tc>
          <w:tcPr>
            <w:tcW w:w="613" w:type="dxa"/>
            <w:tcBorders>
              <w:top w:val="nil"/>
              <w:left w:val="nil"/>
              <w:bottom w:val="nil"/>
              <w:right w:val="nil"/>
            </w:tcBorders>
            <w:shd w:val="clear" w:color="auto" w:fill="auto"/>
            <w:noWrap/>
            <w:vAlign w:val="bottom"/>
            <w:hideMark/>
          </w:tcPr>
          <w:p w14:paraId="15AAF23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514" w:type="dxa"/>
            <w:tcBorders>
              <w:top w:val="nil"/>
              <w:left w:val="nil"/>
              <w:bottom w:val="nil"/>
              <w:right w:val="nil"/>
            </w:tcBorders>
            <w:shd w:val="clear" w:color="auto" w:fill="auto"/>
            <w:noWrap/>
            <w:vAlign w:val="bottom"/>
            <w:hideMark/>
          </w:tcPr>
          <w:p w14:paraId="5A19E7A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2ED84E0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644" w:type="dxa"/>
            <w:tcBorders>
              <w:top w:val="nil"/>
              <w:left w:val="nil"/>
              <w:bottom w:val="nil"/>
              <w:right w:val="nil"/>
            </w:tcBorders>
            <w:shd w:val="clear" w:color="auto" w:fill="auto"/>
            <w:noWrap/>
            <w:vAlign w:val="bottom"/>
            <w:hideMark/>
          </w:tcPr>
          <w:p w14:paraId="3B3544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864" w:type="dxa"/>
            <w:tcBorders>
              <w:top w:val="nil"/>
              <w:left w:val="nil"/>
              <w:bottom w:val="nil"/>
              <w:right w:val="nil"/>
            </w:tcBorders>
            <w:shd w:val="clear" w:color="auto" w:fill="auto"/>
            <w:noWrap/>
            <w:vAlign w:val="bottom"/>
            <w:hideMark/>
          </w:tcPr>
          <w:p w14:paraId="0592791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5F3C01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25" w:type="dxa"/>
            <w:tcBorders>
              <w:top w:val="nil"/>
              <w:left w:val="nil"/>
              <w:bottom w:val="nil"/>
              <w:right w:val="nil"/>
            </w:tcBorders>
            <w:shd w:val="clear" w:color="auto" w:fill="auto"/>
            <w:noWrap/>
            <w:vAlign w:val="bottom"/>
            <w:hideMark/>
          </w:tcPr>
          <w:p w14:paraId="1C129A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97</w:t>
            </w:r>
          </w:p>
        </w:tc>
        <w:tc>
          <w:tcPr>
            <w:tcW w:w="730" w:type="dxa"/>
            <w:tcBorders>
              <w:top w:val="nil"/>
              <w:left w:val="nil"/>
              <w:bottom w:val="nil"/>
              <w:right w:val="nil"/>
            </w:tcBorders>
            <w:shd w:val="clear" w:color="auto" w:fill="auto"/>
            <w:noWrap/>
            <w:vAlign w:val="bottom"/>
            <w:hideMark/>
          </w:tcPr>
          <w:p w14:paraId="10C8101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628</w:t>
            </w:r>
          </w:p>
        </w:tc>
      </w:tr>
      <w:tr w:rsidR="000B5559" w:rsidRPr="00FB14BF" w14:paraId="1460F8F2" w14:textId="77777777" w:rsidTr="000B5559">
        <w:trPr>
          <w:trHeight w:val="300"/>
        </w:trPr>
        <w:tc>
          <w:tcPr>
            <w:tcW w:w="1061" w:type="dxa"/>
            <w:tcBorders>
              <w:top w:val="nil"/>
              <w:left w:val="nil"/>
              <w:bottom w:val="nil"/>
              <w:right w:val="nil"/>
            </w:tcBorders>
            <w:shd w:val="clear" w:color="auto" w:fill="auto"/>
            <w:noWrap/>
            <w:vAlign w:val="bottom"/>
            <w:hideMark/>
          </w:tcPr>
          <w:p w14:paraId="0BF58EE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2004m12</w:t>
            </w:r>
          </w:p>
        </w:tc>
        <w:tc>
          <w:tcPr>
            <w:tcW w:w="613" w:type="dxa"/>
            <w:tcBorders>
              <w:top w:val="nil"/>
              <w:left w:val="nil"/>
              <w:bottom w:val="nil"/>
              <w:right w:val="nil"/>
            </w:tcBorders>
            <w:shd w:val="clear" w:color="auto" w:fill="auto"/>
            <w:noWrap/>
            <w:vAlign w:val="bottom"/>
            <w:hideMark/>
          </w:tcPr>
          <w:p w14:paraId="6676E1D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514" w:type="dxa"/>
            <w:tcBorders>
              <w:top w:val="nil"/>
              <w:left w:val="nil"/>
              <w:bottom w:val="nil"/>
              <w:right w:val="nil"/>
            </w:tcBorders>
            <w:shd w:val="clear" w:color="auto" w:fill="auto"/>
            <w:noWrap/>
            <w:vAlign w:val="bottom"/>
            <w:hideMark/>
          </w:tcPr>
          <w:p w14:paraId="79C202D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22F3CB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w:t>
            </w:r>
          </w:p>
        </w:tc>
        <w:tc>
          <w:tcPr>
            <w:tcW w:w="644" w:type="dxa"/>
            <w:tcBorders>
              <w:top w:val="nil"/>
              <w:left w:val="nil"/>
              <w:bottom w:val="nil"/>
              <w:right w:val="nil"/>
            </w:tcBorders>
            <w:shd w:val="clear" w:color="auto" w:fill="auto"/>
            <w:noWrap/>
            <w:vAlign w:val="bottom"/>
            <w:hideMark/>
          </w:tcPr>
          <w:p w14:paraId="7DE0F4D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w:t>
            </w:r>
          </w:p>
        </w:tc>
        <w:tc>
          <w:tcPr>
            <w:tcW w:w="864" w:type="dxa"/>
            <w:tcBorders>
              <w:top w:val="nil"/>
              <w:left w:val="nil"/>
              <w:bottom w:val="nil"/>
              <w:right w:val="nil"/>
            </w:tcBorders>
            <w:shd w:val="clear" w:color="auto" w:fill="auto"/>
            <w:noWrap/>
            <w:vAlign w:val="bottom"/>
            <w:hideMark/>
          </w:tcPr>
          <w:p w14:paraId="3A1EADB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45FBCB0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43</w:t>
            </w:r>
          </w:p>
        </w:tc>
        <w:tc>
          <w:tcPr>
            <w:tcW w:w="625" w:type="dxa"/>
            <w:tcBorders>
              <w:top w:val="nil"/>
              <w:left w:val="nil"/>
              <w:bottom w:val="nil"/>
              <w:right w:val="nil"/>
            </w:tcBorders>
            <w:shd w:val="clear" w:color="auto" w:fill="auto"/>
            <w:noWrap/>
            <w:vAlign w:val="bottom"/>
            <w:hideMark/>
          </w:tcPr>
          <w:p w14:paraId="67A9B6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82</w:t>
            </w:r>
          </w:p>
        </w:tc>
        <w:tc>
          <w:tcPr>
            <w:tcW w:w="730" w:type="dxa"/>
            <w:tcBorders>
              <w:top w:val="nil"/>
              <w:left w:val="nil"/>
              <w:bottom w:val="nil"/>
              <w:right w:val="nil"/>
            </w:tcBorders>
            <w:shd w:val="clear" w:color="auto" w:fill="auto"/>
            <w:noWrap/>
            <w:vAlign w:val="bottom"/>
            <w:hideMark/>
          </w:tcPr>
          <w:p w14:paraId="74B9BBA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530</w:t>
            </w:r>
          </w:p>
        </w:tc>
      </w:tr>
      <w:tr w:rsidR="000B5559" w:rsidRPr="00FB14BF" w14:paraId="6E6C11A0" w14:textId="77777777" w:rsidTr="000B5559">
        <w:trPr>
          <w:trHeight w:val="300"/>
        </w:trPr>
        <w:tc>
          <w:tcPr>
            <w:tcW w:w="1061" w:type="dxa"/>
            <w:tcBorders>
              <w:top w:val="nil"/>
              <w:left w:val="nil"/>
              <w:bottom w:val="nil"/>
              <w:right w:val="nil"/>
            </w:tcBorders>
            <w:shd w:val="clear" w:color="auto" w:fill="auto"/>
            <w:noWrap/>
            <w:vAlign w:val="bottom"/>
            <w:hideMark/>
          </w:tcPr>
          <w:p w14:paraId="673B186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2005m1</w:t>
            </w:r>
          </w:p>
        </w:tc>
        <w:tc>
          <w:tcPr>
            <w:tcW w:w="613" w:type="dxa"/>
            <w:tcBorders>
              <w:top w:val="nil"/>
              <w:left w:val="nil"/>
              <w:bottom w:val="nil"/>
              <w:right w:val="nil"/>
            </w:tcBorders>
            <w:shd w:val="clear" w:color="auto" w:fill="auto"/>
            <w:noWrap/>
            <w:vAlign w:val="bottom"/>
            <w:hideMark/>
          </w:tcPr>
          <w:p w14:paraId="6123317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514" w:type="dxa"/>
            <w:tcBorders>
              <w:top w:val="nil"/>
              <w:left w:val="nil"/>
              <w:bottom w:val="nil"/>
              <w:right w:val="nil"/>
            </w:tcBorders>
            <w:shd w:val="clear" w:color="auto" w:fill="auto"/>
            <w:noWrap/>
            <w:vAlign w:val="bottom"/>
            <w:hideMark/>
          </w:tcPr>
          <w:p w14:paraId="1E2E194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98C40E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w:t>
            </w:r>
          </w:p>
        </w:tc>
        <w:tc>
          <w:tcPr>
            <w:tcW w:w="644" w:type="dxa"/>
            <w:tcBorders>
              <w:top w:val="nil"/>
              <w:left w:val="nil"/>
              <w:bottom w:val="nil"/>
              <w:right w:val="nil"/>
            </w:tcBorders>
            <w:shd w:val="clear" w:color="auto" w:fill="auto"/>
            <w:noWrap/>
            <w:vAlign w:val="bottom"/>
            <w:hideMark/>
          </w:tcPr>
          <w:p w14:paraId="44A20F9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864" w:type="dxa"/>
            <w:tcBorders>
              <w:top w:val="nil"/>
              <w:left w:val="nil"/>
              <w:bottom w:val="nil"/>
              <w:right w:val="nil"/>
            </w:tcBorders>
            <w:shd w:val="clear" w:color="auto" w:fill="auto"/>
            <w:noWrap/>
            <w:vAlign w:val="bottom"/>
            <w:hideMark/>
          </w:tcPr>
          <w:p w14:paraId="183E015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1DC6DB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625" w:type="dxa"/>
            <w:tcBorders>
              <w:top w:val="nil"/>
              <w:left w:val="nil"/>
              <w:bottom w:val="nil"/>
              <w:right w:val="nil"/>
            </w:tcBorders>
            <w:shd w:val="clear" w:color="auto" w:fill="auto"/>
            <w:noWrap/>
            <w:vAlign w:val="bottom"/>
            <w:hideMark/>
          </w:tcPr>
          <w:p w14:paraId="70E15B6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122</w:t>
            </w:r>
          </w:p>
        </w:tc>
        <w:tc>
          <w:tcPr>
            <w:tcW w:w="730" w:type="dxa"/>
            <w:tcBorders>
              <w:top w:val="nil"/>
              <w:left w:val="nil"/>
              <w:bottom w:val="nil"/>
              <w:right w:val="nil"/>
            </w:tcBorders>
            <w:shd w:val="clear" w:color="auto" w:fill="auto"/>
            <w:noWrap/>
            <w:vAlign w:val="bottom"/>
            <w:hideMark/>
          </w:tcPr>
          <w:p w14:paraId="107B8A0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640</w:t>
            </w:r>
          </w:p>
        </w:tc>
      </w:tr>
      <w:tr w:rsidR="000B5559" w:rsidRPr="00FB14BF" w14:paraId="0DBFA693" w14:textId="77777777" w:rsidTr="000B5559">
        <w:trPr>
          <w:trHeight w:val="300"/>
        </w:trPr>
        <w:tc>
          <w:tcPr>
            <w:tcW w:w="1061" w:type="dxa"/>
            <w:tcBorders>
              <w:top w:val="nil"/>
              <w:left w:val="nil"/>
              <w:bottom w:val="nil"/>
              <w:right w:val="nil"/>
            </w:tcBorders>
            <w:shd w:val="clear" w:color="auto" w:fill="auto"/>
            <w:noWrap/>
            <w:vAlign w:val="bottom"/>
            <w:hideMark/>
          </w:tcPr>
          <w:p w14:paraId="42ED1F7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2005m2</w:t>
            </w:r>
          </w:p>
        </w:tc>
        <w:tc>
          <w:tcPr>
            <w:tcW w:w="613" w:type="dxa"/>
            <w:tcBorders>
              <w:top w:val="nil"/>
              <w:left w:val="nil"/>
              <w:bottom w:val="nil"/>
              <w:right w:val="nil"/>
            </w:tcBorders>
            <w:shd w:val="clear" w:color="auto" w:fill="auto"/>
            <w:noWrap/>
            <w:vAlign w:val="bottom"/>
            <w:hideMark/>
          </w:tcPr>
          <w:p w14:paraId="1DDCC0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514" w:type="dxa"/>
            <w:tcBorders>
              <w:top w:val="nil"/>
              <w:left w:val="nil"/>
              <w:bottom w:val="nil"/>
              <w:right w:val="nil"/>
            </w:tcBorders>
            <w:shd w:val="clear" w:color="auto" w:fill="auto"/>
            <w:noWrap/>
            <w:vAlign w:val="bottom"/>
            <w:hideMark/>
          </w:tcPr>
          <w:p w14:paraId="38E1C30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48048EB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76</w:t>
            </w:r>
          </w:p>
        </w:tc>
        <w:tc>
          <w:tcPr>
            <w:tcW w:w="644" w:type="dxa"/>
            <w:tcBorders>
              <w:top w:val="nil"/>
              <w:left w:val="nil"/>
              <w:bottom w:val="nil"/>
              <w:right w:val="nil"/>
            </w:tcBorders>
            <w:shd w:val="clear" w:color="auto" w:fill="auto"/>
            <w:noWrap/>
            <w:vAlign w:val="bottom"/>
            <w:hideMark/>
          </w:tcPr>
          <w:p w14:paraId="71E480E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w:t>
            </w:r>
          </w:p>
        </w:tc>
        <w:tc>
          <w:tcPr>
            <w:tcW w:w="864" w:type="dxa"/>
            <w:tcBorders>
              <w:top w:val="nil"/>
              <w:left w:val="nil"/>
              <w:bottom w:val="nil"/>
              <w:right w:val="nil"/>
            </w:tcBorders>
            <w:shd w:val="clear" w:color="auto" w:fill="auto"/>
            <w:noWrap/>
            <w:vAlign w:val="bottom"/>
            <w:hideMark/>
          </w:tcPr>
          <w:p w14:paraId="66334B5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58DDD5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w:t>
            </w:r>
          </w:p>
        </w:tc>
        <w:tc>
          <w:tcPr>
            <w:tcW w:w="625" w:type="dxa"/>
            <w:tcBorders>
              <w:top w:val="nil"/>
              <w:left w:val="nil"/>
              <w:bottom w:val="nil"/>
              <w:right w:val="nil"/>
            </w:tcBorders>
            <w:shd w:val="clear" w:color="auto" w:fill="auto"/>
            <w:noWrap/>
            <w:vAlign w:val="bottom"/>
            <w:hideMark/>
          </w:tcPr>
          <w:p w14:paraId="5145C68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119</w:t>
            </w:r>
          </w:p>
        </w:tc>
        <w:tc>
          <w:tcPr>
            <w:tcW w:w="730" w:type="dxa"/>
            <w:tcBorders>
              <w:top w:val="nil"/>
              <w:left w:val="nil"/>
              <w:bottom w:val="nil"/>
              <w:right w:val="nil"/>
            </w:tcBorders>
            <w:shd w:val="clear" w:color="auto" w:fill="auto"/>
            <w:noWrap/>
            <w:vAlign w:val="bottom"/>
            <w:hideMark/>
          </w:tcPr>
          <w:p w14:paraId="7CDEE33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657</w:t>
            </w:r>
          </w:p>
        </w:tc>
      </w:tr>
      <w:tr w:rsidR="000B5559" w:rsidRPr="00FB14BF" w14:paraId="4A0B6BFE" w14:textId="77777777" w:rsidTr="000B5559">
        <w:trPr>
          <w:trHeight w:val="300"/>
        </w:trPr>
        <w:tc>
          <w:tcPr>
            <w:tcW w:w="1061" w:type="dxa"/>
            <w:tcBorders>
              <w:top w:val="nil"/>
              <w:left w:val="nil"/>
              <w:bottom w:val="nil"/>
              <w:right w:val="nil"/>
            </w:tcBorders>
            <w:shd w:val="clear" w:color="auto" w:fill="auto"/>
            <w:noWrap/>
            <w:vAlign w:val="bottom"/>
            <w:hideMark/>
          </w:tcPr>
          <w:p w14:paraId="0C6616F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2005m3</w:t>
            </w:r>
          </w:p>
        </w:tc>
        <w:tc>
          <w:tcPr>
            <w:tcW w:w="613" w:type="dxa"/>
            <w:tcBorders>
              <w:top w:val="nil"/>
              <w:left w:val="nil"/>
              <w:bottom w:val="nil"/>
              <w:right w:val="nil"/>
            </w:tcBorders>
            <w:shd w:val="clear" w:color="auto" w:fill="auto"/>
            <w:noWrap/>
            <w:vAlign w:val="bottom"/>
            <w:hideMark/>
          </w:tcPr>
          <w:p w14:paraId="438BD91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514" w:type="dxa"/>
            <w:tcBorders>
              <w:top w:val="nil"/>
              <w:left w:val="nil"/>
              <w:bottom w:val="nil"/>
              <w:right w:val="nil"/>
            </w:tcBorders>
            <w:shd w:val="clear" w:color="auto" w:fill="auto"/>
            <w:noWrap/>
            <w:vAlign w:val="bottom"/>
            <w:hideMark/>
          </w:tcPr>
          <w:p w14:paraId="671465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149916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644" w:type="dxa"/>
            <w:tcBorders>
              <w:top w:val="nil"/>
              <w:left w:val="nil"/>
              <w:bottom w:val="nil"/>
              <w:right w:val="nil"/>
            </w:tcBorders>
            <w:shd w:val="clear" w:color="auto" w:fill="auto"/>
            <w:noWrap/>
            <w:vAlign w:val="bottom"/>
            <w:hideMark/>
          </w:tcPr>
          <w:p w14:paraId="4FF23E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w:t>
            </w:r>
          </w:p>
        </w:tc>
        <w:tc>
          <w:tcPr>
            <w:tcW w:w="864" w:type="dxa"/>
            <w:tcBorders>
              <w:top w:val="nil"/>
              <w:left w:val="nil"/>
              <w:bottom w:val="nil"/>
              <w:right w:val="nil"/>
            </w:tcBorders>
            <w:shd w:val="clear" w:color="auto" w:fill="auto"/>
            <w:noWrap/>
            <w:vAlign w:val="bottom"/>
            <w:hideMark/>
          </w:tcPr>
          <w:p w14:paraId="1B5E8B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1522D34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25" w:type="dxa"/>
            <w:tcBorders>
              <w:top w:val="nil"/>
              <w:left w:val="nil"/>
              <w:bottom w:val="nil"/>
              <w:right w:val="nil"/>
            </w:tcBorders>
            <w:shd w:val="clear" w:color="auto" w:fill="auto"/>
            <w:noWrap/>
            <w:vAlign w:val="bottom"/>
            <w:hideMark/>
          </w:tcPr>
          <w:p w14:paraId="740F54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116</w:t>
            </w:r>
          </w:p>
        </w:tc>
        <w:tc>
          <w:tcPr>
            <w:tcW w:w="730" w:type="dxa"/>
            <w:tcBorders>
              <w:top w:val="nil"/>
              <w:left w:val="nil"/>
              <w:bottom w:val="nil"/>
              <w:right w:val="nil"/>
            </w:tcBorders>
            <w:shd w:val="clear" w:color="auto" w:fill="auto"/>
            <w:noWrap/>
            <w:vAlign w:val="bottom"/>
            <w:hideMark/>
          </w:tcPr>
          <w:p w14:paraId="0B25F3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693</w:t>
            </w:r>
          </w:p>
        </w:tc>
      </w:tr>
      <w:tr w:rsidR="000B5559" w:rsidRPr="00FB14BF" w14:paraId="6709849B" w14:textId="77777777" w:rsidTr="000B5559">
        <w:trPr>
          <w:trHeight w:val="300"/>
        </w:trPr>
        <w:tc>
          <w:tcPr>
            <w:tcW w:w="1061" w:type="dxa"/>
            <w:tcBorders>
              <w:top w:val="nil"/>
              <w:left w:val="nil"/>
              <w:bottom w:val="nil"/>
              <w:right w:val="nil"/>
            </w:tcBorders>
            <w:shd w:val="clear" w:color="auto" w:fill="auto"/>
            <w:noWrap/>
            <w:vAlign w:val="bottom"/>
            <w:hideMark/>
          </w:tcPr>
          <w:p w14:paraId="333ABF2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2005m4</w:t>
            </w:r>
          </w:p>
        </w:tc>
        <w:tc>
          <w:tcPr>
            <w:tcW w:w="613" w:type="dxa"/>
            <w:tcBorders>
              <w:top w:val="nil"/>
              <w:left w:val="nil"/>
              <w:bottom w:val="nil"/>
              <w:right w:val="nil"/>
            </w:tcBorders>
            <w:shd w:val="clear" w:color="auto" w:fill="auto"/>
            <w:noWrap/>
            <w:vAlign w:val="bottom"/>
            <w:hideMark/>
          </w:tcPr>
          <w:p w14:paraId="6FC3E0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514" w:type="dxa"/>
            <w:tcBorders>
              <w:top w:val="nil"/>
              <w:left w:val="nil"/>
              <w:bottom w:val="nil"/>
              <w:right w:val="nil"/>
            </w:tcBorders>
            <w:shd w:val="clear" w:color="auto" w:fill="auto"/>
            <w:noWrap/>
            <w:vAlign w:val="bottom"/>
            <w:hideMark/>
          </w:tcPr>
          <w:p w14:paraId="4884DA2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2BB3263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61</w:t>
            </w:r>
          </w:p>
        </w:tc>
        <w:tc>
          <w:tcPr>
            <w:tcW w:w="644" w:type="dxa"/>
            <w:tcBorders>
              <w:top w:val="nil"/>
              <w:left w:val="nil"/>
              <w:bottom w:val="nil"/>
              <w:right w:val="nil"/>
            </w:tcBorders>
            <w:shd w:val="clear" w:color="auto" w:fill="auto"/>
            <w:noWrap/>
            <w:vAlign w:val="bottom"/>
            <w:hideMark/>
          </w:tcPr>
          <w:p w14:paraId="12CD46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68</w:t>
            </w:r>
          </w:p>
        </w:tc>
        <w:tc>
          <w:tcPr>
            <w:tcW w:w="864" w:type="dxa"/>
            <w:tcBorders>
              <w:top w:val="nil"/>
              <w:left w:val="nil"/>
              <w:bottom w:val="nil"/>
              <w:right w:val="nil"/>
            </w:tcBorders>
            <w:shd w:val="clear" w:color="auto" w:fill="auto"/>
            <w:noWrap/>
            <w:vAlign w:val="bottom"/>
            <w:hideMark/>
          </w:tcPr>
          <w:p w14:paraId="680EAE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1641678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w:t>
            </w:r>
          </w:p>
        </w:tc>
        <w:tc>
          <w:tcPr>
            <w:tcW w:w="625" w:type="dxa"/>
            <w:tcBorders>
              <w:top w:val="nil"/>
              <w:left w:val="nil"/>
              <w:bottom w:val="nil"/>
              <w:right w:val="nil"/>
            </w:tcBorders>
            <w:shd w:val="clear" w:color="auto" w:fill="auto"/>
            <w:noWrap/>
            <w:vAlign w:val="bottom"/>
            <w:hideMark/>
          </w:tcPr>
          <w:p w14:paraId="662DC90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105</w:t>
            </w:r>
          </w:p>
        </w:tc>
        <w:tc>
          <w:tcPr>
            <w:tcW w:w="730" w:type="dxa"/>
            <w:tcBorders>
              <w:top w:val="nil"/>
              <w:left w:val="nil"/>
              <w:bottom w:val="nil"/>
              <w:right w:val="nil"/>
            </w:tcBorders>
            <w:shd w:val="clear" w:color="auto" w:fill="auto"/>
            <w:noWrap/>
            <w:vAlign w:val="bottom"/>
            <w:hideMark/>
          </w:tcPr>
          <w:p w14:paraId="0585548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636</w:t>
            </w:r>
          </w:p>
        </w:tc>
      </w:tr>
      <w:tr w:rsidR="000B5559" w:rsidRPr="00FB14BF" w14:paraId="62FCFC35" w14:textId="77777777" w:rsidTr="000B5559">
        <w:trPr>
          <w:trHeight w:val="300"/>
        </w:trPr>
        <w:tc>
          <w:tcPr>
            <w:tcW w:w="1061" w:type="dxa"/>
            <w:tcBorders>
              <w:top w:val="nil"/>
              <w:left w:val="nil"/>
              <w:bottom w:val="nil"/>
              <w:right w:val="nil"/>
            </w:tcBorders>
            <w:shd w:val="clear" w:color="auto" w:fill="auto"/>
            <w:noWrap/>
            <w:vAlign w:val="bottom"/>
            <w:hideMark/>
          </w:tcPr>
          <w:p w14:paraId="733110E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2005m5</w:t>
            </w:r>
          </w:p>
        </w:tc>
        <w:tc>
          <w:tcPr>
            <w:tcW w:w="613" w:type="dxa"/>
            <w:tcBorders>
              <w:top w:val="nil"/>
              <w:left w:val="nil"/>
              <w:bottom w:val="nil"/>
              <w:right w:val="nil"/>
            </w:tcBorders>
            <w:shd w:val="clear" w:color="auto" w:fill="auto"/>
            <w:noWrap/>
            <w:vAlign w:val="bottom"/>
            <w:hideMark/>
          </w:tcPr>
          <w:p w14:paraId="3C62BC5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514" w:type="dxa"/>
            <w:tcBorders>
              <w:top w:val="nil"/>
              <w:left w:val="nil"/>
              <w:bottom w:val="nil"/>
              <w:right w:val="nil"/>
            </w:tcBorders>
            <w:shd w:val="clear" w:color="auto" w:fill="auto"/>
            <w:noWrap/>
            <w:vAlign w:val="bottom"/>
            <w:hideMark/>
          </w:tcPr>
          <w:p w14:paraId="32E065F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5B59BE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644" w:type="dxa"/>
            <w:tcBorders>
              <w:top w:val="nil"/>
              <w:left w:val="nil"/>
              <w:bottom w:val="nil"/>
              <w:right w:val="nil"/>
            </w:tcBorders>
            <w:shd w:val="clear" w:color="auto" w:fill="auto"/>
            <w:noWrap/>
            <w:vAlign w:val="bottom"/>
            <w:hideMark/>
          </w:tcPr>
          <w:p w14:paraId="032C17C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85</w:t>
            </w:r>
          </w:p>
        </w:tc>
        <w:tc>
          <w:tcPr>
            <w:tcW w:w="864" w:type="dxa"/>
            <w:tcBorders>
              <w:top w:val="nil"/>
              <w:left w:val="nil"/>
              <w:bottom w:val="nil"/>
              <w:right w:val="nil"/>
            </w:tcBorders>
            <w:shd w:val="clear" w:color="auto" w:fill="auto"/>
            <w:noWrap/>
            <w:vAlign w:val="bottom"/>
            <w:hideMark/>
          </w:tcPr>
          <w:p w14:paraId="4D994C7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0D165D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25" w:type="dxa"/>
            <w:tcBorders>
              <w:top w:val="nil"/>
              <w:left w:val="nil"/>
              <w:bottom w:val="nil"/>
              <w:right w:val="nil"/>
            </w:tcBorders>
            <w:shd w:val="clear" w:color="auto" w:fill="auto"/>
            <w:noWrap/>
            <w:vAlign w:val="bottom"/>
            <w:hideMark/>
          </w:tcPr>
          <w:p w14:paraId="2E09F4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109</w:t>
            </w:r>
          </w:p>
        </w:tc>
        <w:tc>
          <w:tcPr>
            <w:tcW w:w="730" w:type="dxa"/>
            <w:tcBorders>
              <w:top w:val="nil"/>
              <w:left w:val="nil"/>
              <w:bottom w:val="nil"/>
              <w:right w:val="nil"/>
            </w:tcBorders>
            <w:shd w:val="clear" w:color="auto" w:fill="auto"/>
            <w:noWrap/>
            <w:vAlign w:val="bottom"/>
            <w:hideMark/>
          </w:tcPr>
          <w:p w14:paraId="4EF3331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598</w:t>
            </w:r>
          </w:p>
        </w:tc>
      </w:tr>
      <w:tr w:rsidR="000B5559" w:rsidRPr="00FB14BF" w14:paraId="6A91D798" w14:textId="77777777" w:rsidTr="000B5559">
        <w:trPr>
          <w:trHeight w:val="300"/>
        </w:trPr>
        <w:tc>
          <w:tcPr>
            <w:tcW w:w="1061" w:type="dxa"/>
            <w:tcBorders>
              <w:top w:val="nil"/>
              <w:left w:val="nil"/>
              <w:bottom w:val="nil"/>
              <w:right w:val="nil"/>
            </w:tcBorders>
            <w:shd w:val="clear" w:color="auto" w:fill="auto"/>
            <w:noWrap/>
            <w:vAlign w:val="bottom"/>
            <w:hideMark/>
          </w:tcPr>
          <w:p w14:paraId="1E64763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2005m6</w:t>
            </w:r>
          </w:p>
        </w:tc>
        <w:tc>
          <w:tcPr>
            <w:tcW w:w="613" w:type="dxa"/>
            <w:tcBorders>
              <w:top w:val="nil"/>
              <w:left w:val="nil"/>
              <w:bottom w:val="nil"/>
              <w:right w:val="nil"/>
            </w:tcBorders>
            <w:shd w:val="clear" w:color="auto" w:fill="auto"/>
            <w:noWrap/>
            <w:vAlign w:val="bottom"/>
            <w:hideMark/>
          </w:tcPr>
          <w:p w14:paraId="0F16EFB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514" w:type="dxa"/>
            <w:tcBorders>
              <w:top w:val="nil"/>
              <w:left w:val="nil"/>
              <w:bottom w:val="nil"/>
              <w:right w:val="nil"/>
            </w:tcBorders>
            <w:shd w:val="clear" w:color="auto" w:fill="auto"/>
            <w:noWrap/>
            <w:vAlign w:val="bottom"/>
            <w:hideMark/>
          </w:tcPr>
          <w:p w14:paraId="7DF74F5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13ABB3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w:t>
            </w:r>
          </w:p>
        </w:tc>
        <w:tc>
          <w:tcPr>
            <w:tcW w:w="644" w:type="dxa"/>
            <w:tcBorders>
              <w:top w:val="nil"/>
              <w:left w:val="nil"/>
              <w:bottom w:val="nil"/>
              <w:right w:val="nil"/>
            </w:tcBorders>
            <w:shd w:val="clear" w:color="auto" w:fill="auto"/>
            <w:noWrap/>
            <w:vAlign w:val="bottom"/>
            <w:hideMark/>
          </w:tcPr>
          <w:p w14:paraId="3D07338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80</w:t>
            </w:r>
          </w:p>
        </w:tc>
        <w:tc>
          <w:tcPr>
            <w:tcW w:w="864" w:type="dxa"/>
            <w:tcBorders>
              <w:top w:val="nil"/>
              <w:left w:val="nil"/>
              <w:bottom w:val="nil"/>
              <w:right w:val="nil"/>
            </w:tcBorders>
            <w:shd w:val="clear" w:color="auto" w:fill="auto"/>
            <w:noWrap/>
            <w:vAlign w:val="bottom"/>
            <w:hideMark/>
          </w:tcPr>
          <w:p w14:paraId="584F8C4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7EC4F39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625" w:type="dxa"/>
            <w:tcBorders>
              <w:top w:val="nil"/>
              <w:left w:val="nil"/>
              <w:bottom w:val="nil"/>
              <w:right w:val="nil"/>
            </w:tcBorders>
            <w:shd w:val="clear" w:color="auto" w:fill="auto"/>
            <w:noWrap/>
            <w:vAlign w:val="bottom"/>
            <w:hideMark/>
          </w:tcPr>
          <w:p w14:paraId="64C15D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106</w:t>
            </w:r>
          </w:p>
        </w:tc>
        <w:tc>
          <w:tcPr>
            <w:tcW w:w="730" w:type="dxa"/>
            <w:tcBorders>
              <w:top w:val="nil"/>
              <w:left w:val="nil"/>
              <w:bottom w:val="nil"/>
              <w:right w:val="nil"/>
            </w:tcBorders>
            <w:shd w:val="clear" w:color="auto" w:fill="auto"/>
            <w:noWrap/>
            <w:vAlign w:val="bottom"/>
            <w:hideMark/>
          </w:tcPr>
          <w:p w14:paraId="693327F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633</w:t>
            </w:r>
          </w:p>
        </w:tc>
      </w:tr>
      <w:tr w:rsidR="000B5559" w:rsidRPr="00FB14BF" w14:paraId="492408C3" w14:textId="77777777" w:rsidTr="000B5559">
        <w:trPr>
          <w:trHeight w:val="300"/>
        </w:trPr>
        <w:tc>
          <w:tcPr>
            <w:tcW w:w="1061" w:type="dxa"/>
            <w:tcBorders>
              <w:top w:val="nil"/>
              <w:left w:val="nil"/>
              <w:bottom w:val="nil"/>
              <w:right w:val="nil"/>
            </w:tcBorders>
            <w:shd w:val="clear" w:color="auto" w:fill="auto"/>
            <w:noWrap/>
            <w:vAlign w:val="bottom"/>
            <w:hideMark/>
          </w:tcPr>
          <w:p w14:paraId="7808D56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2005m7</w:t>
            </w:r>
          </w:p>
        </w:tc>
        <w:tc>
          <w:tcPr>
            <w:tcW w:w="613" w:type="dxa"/>
            <w:tcBorders>
              <w:top w:val="nil"/>
              <w:left w:val="nil"/>
              <w:bottom w:val="nil"/>
              <w:right w:val="nil"/>
            </w:tcBorders>
            <w:shd w:val="clear" w:color="auto" w:fill="auto"/>
            <w:noWrap/>
            <w:vAlign w:val="bottom"/>
            <w:hideMark/>
          </w:tcPr>
          <w:p w14:paraId="05EEF16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w:t>
            </w:r>
          </w:p>
        </w:tc>
        <w:tc>
          <w:tcPr>
            <w:tcW w:w="514" w:type="dxa"/>
            <w:tcBorders>
              <w:top w:val="nil"/>
              <w:left w:val="nil"/>
              <w:bottom w:val="nil"/>
              <w:right w:val="nil"/>
            </w:tcBorders>
            <w:shd w:val="clear" w:color="auto" w:fill="auto"/>
            <w:noWrap/>
            <w:vAlign w:val="bottom"/>
            <w:hideMark/>
          </w:tcPr>
          <w:p w14:paraId="3AB016B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1063846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76</w:t>
            </w:r>
          </w:p>
        </w:tc>
        <w:tc>
          <w:tcPr>
            <w:tcW w:w="644" w:type="dxa"/>
            <w:tcBorders>
              <w:top w:val="nil"/>
              <w:left w:val="nil"/>
              <w:bottom w:val="nil"/>
              <w:right w:val="nil"/>
            </w:tcBorders>
            <w:shd w:val="clear" w:color="auto" w:fill="auto"/>
            <w:noWrap/>
            <w:vAlign w:val="bottom"/>
            <w:hideMark/>
          </w:tcPr>
          <w:p w14:paraId="54DC3A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80</w:t>
            </w:r>
          </w:p>
        </w:tc>
        <w:tc>
          <w:tcPr>
            <w:tcW w:w="864" w:type="dxa"/>
            <w:tcBorders>
              <w:top w:val="nil"/>
              <w:left w:val="nil"/>
              <w:bottom w:val="nil"/>
              <w:right w:val="nil"/>
            </w:tcBorders>
            <w:shd w:val="clear" w:color="auto" w:fill="auto"/>
            <w:noWrap/>
            <w:vAlign w:val="bottom"/>
            <w:hideMark/>
          </w:tcPr>
          <w:p w14:paraId="1FC3694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26AA49E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w:t>
            </w:r>
          </w:p>
        </w:tc>
        <w:tc>
          <w:tcPr>
            <w:tcW w:w="625" w:type="dxa"/>
            <w:tcBorders>
              <w:top w:val="nil"/>
              <w:left w:val="nil"/>
              <w:bottom w:val="nil"/>
              <w:right w:val="nil"/>
            </w:tcBorders>
            <w:shd w:val="clear" w:color="auto" w:fill="auto"/>
            <w:noWrap/>
            <w:vAlign w:val="bottom"/>
            <w:hideMark/>
          </w:tcPr>
          <w:p w14:paraId="6DE28BA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730" w:type="dxa"/>
            <w:tcBorders>
              <w:top w:val="nil"/>
              <w:left w:val="nil"/>
              <w:bottom w:val="nil"/>
              <w:right w:val="nil"/>
            </w:tcBorders>
            <w:shd w:val="clear" w:color="auto" w:fill="auto"/>
            <w:noWrap/>
            <w:vAlign w:val="bottom"/>
            <w:hideMark/>
          </w:tcPr>
          <w:p w14:paraId="2714198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652</w:t>
            </w:r>
          </w:p>
        </w:tc>
      </w:tr>
      <w:tr w:rsidR="000B5559" w:rsidRPr="00FB14BF" w14:paraId="362E5477" w14:textId="77777777" w:rsidTr="000B5559">
        <w:trPr>
          <w:trHeight w:val="300"/>
        </w:trPr>
        <w:tc>
          <w:tcPr>
            <w:tcW w:w="1061" w:type="dxa"/>
            <w:tcBorders>
              <w:top w:val="nil"/>
              <w:left w:val="nil"/>
              <w:bottom w:val="nil"/>
              <w:right w:val="nil"/>
            </w:tcBorders>
            <w:shd w:val="clear" w:color="auto" w:fill="auto"/>
            <w:noWrap/>
            <w:vAlign w:val="bottom"/>
            <w:hideMark/>
          </w:tcPr>
          <w:p w14:paraId="06710DF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2005m8</w:t>
            </w:r>
          </w:p>
        </w:tc>
        <w:tc>
          <w:tcPr>
            <w:tcW w:w="613" w:type="dxa"/>
            <w:tcBorders>
              <w:top w:val="nil"/>
              <w:left w:val="nil"/>
              <w:bottom w:val="nil"/>
              <w:right w:val="nil"/>
            </w:tcBorders>
            <w:shd w:val="clear" w:color="auto" w:fill="auto"/>
            <w:noWrap/>
            <w:vAlign w:val="bottom"/>
            <w:hideMark/>
          </w:tcPr>
          <w:p w14:paraId="3A3075A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14" w:type="dxa"/>
            <w:tcBorders>
              <w:top w:val="nil"/>
              <w:left w:val="nil"/>
              <w:bottom w:val="nil"/>
              <w:right w:val="nil"/>
            </w:tcBorders>
            <w:shd w:val="clear" w:color="auto" w:fill="auto"/>
            <w:noWrap/>
            <w:vAlign w:val="bottom"/>
            <w:hideMark/>
          </w:tcPr>
          <w:p w14:paraId="701E23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4F4095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w:t>
            </w:r>
          </w:p>
        </w:tc>
        <w:tc>
          <w:tcPr>
            <w:tcW w:w="644" w:type="dxa"/>
            <w:tcBorders>
              <w:top w:val="nil"/>
              <w:left w:val="nil"/>
              <w:bottom w:val="nil"/>
              <w:right w:val="nil"/>
            </w:tcBorders>
            <w:shd w:val="clear" w:color="auto" w:fill="auto"/>
            <w:noWrap/>
            <w:vAlign w:val="bottom"/>
            <w:hideMark/>
          </w:tcPr>
          <w:p w14:paraId="7BA52EA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w:t>
            </w:r>
          </w:p>
        </w:tc>
        <w:tc>
          <w:tcPr>
            <w:tcW w:w="864" w:type="dxa"/>
            <w:tcBorders>
              <w:top w:val="nil"/>
              <w:left w:val="nil"/>
              <w:bottom w:val="nil"/>
              <w:right w:val="nil"/>
            </w:tcBorders>
            <w:shd w:val="clear" w:color="auto" w:fill="auto"/>
            <w:noWrap/>
            <w:vAlign w:val="bottom"/>
            <w:hideMark/>
          </w:tcPr>
          <w:p w14:paraId="0AFBDA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7B0A34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25" w:type="dxa"/>
            <w:tcBorders>
              <w:top w:val="nil"/>
              <w:left w:val="nil"/>
              <w:bottom w:val="nil"/>
              <w:right w:val="nil"/>
            </w:tcBorders>
            <w:shd w:val="clear" w:color="auto" w:fill="auto"/>
            <w:noWrap/>
            <w:vAlign w:val="bottom"/>
            <w:hideMark/>
          </w:tcPr>
          <w:p w14:paraId="519959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105</w:t>
            </w:r>
          </w:p>
        </w:tc>
        <w:tc>
          <w:tcPr>
            <w:tcW w:w="730" w:type="dxa"/>
            <w:tcBorders>
              <w:top w:val="nil"/>
              <w:left w:val="nil"/>
              <w:bottom w:val="nil"/>
              <w:right w:val="nil"/>
            </w:tcBorders>
            <w:shd w:val="clear" w:color="auto" w:fill="auto"/>
            <w:noWrap/>
            <w:vAlign w:val="bottom"/>
            <w:hideMark/>
          </w:tcPr>
          <w:p w14:paraId="02FCC56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588</w:t>
            </w:r>
          </w:p>
        </w:tc>
      </w:tr>
      <w:tr w:rsidR="000B5559" w:rsidRPr="00FB14BF" w14:paraId="4E839B51" w14:textId="77777777" w:rsidTr="000B5559">
        <w:trPr>
          <w:trHeight w:val="300"/>
        </w:trPr>
        <w:tc>
          <w:tcPr>
            <w:tcW w:w="1061" w:type="dxa"/>
            <w:tcBorders>
              <w:top w:val="nil"/>
              <w:left w:val="nil"/>
              <w:bottom w:val="nil"/>
              <w:right w:val="nil"/>
            </w:tcBorders>
            <w:shd w:val="clear" w:color="auto" w:fill="auto"/>
            <w:noWrap/>
            <w:vAlign w:val="bottom"/>
            <w:hideMark/>
          </w:tcPr>
          <w:p w14:paraId="2A6B34B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2005m9</w:t>
            </w:r>
          </w:p>
        </w:tc>
        <w:tc>
          <w:tcPr>
            <w:tcW w:w="613" w:type="dxa"/>
            <w:tcBorders>
              <w:top w:val="nil"/>
              <w:left w:val="nil"/>
              <w:bottom w:val="nil"/>
              <w:right w:val="nil"/>
            </w:tcBorders>
            <w:shd w:val="clear" w:color="auto" w:fill="auto"/>
            <w:noWrap/>
            <w:vAlign w:val="bottom"/>
            <w:hideMark/>
          </w:tcPr>
          <w:p w14:paraId="6DD25F5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14" w:type="dxa"/>
            <w:tcBorders>
              <w:top w:val="nil"/>
              <w:left w:val="nil"/>
              <w:bottom w:val="nil"/>
              <w:right w:val="nil"/>
            </w:tcBorders>
            <w:shd w:val="clear" w:color="auto" w:fill="auto"/>
            <w:noWrap/>
            <w:vAlign w:val="bottom"/>
            <w:hideMark/>
          </w:tcPr>
          <w:p w14:paraId="3AA181E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61012B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644" w:type="dxa"/>
            <w:tcBorders>
              <w:top w:val="nil"/>
              <w:left w:val="nil"/>
              <w:bottom w:val="nil"/>
              <w:right w:val="nil"/>
            </w:tcBorders>
            <w:shd w:val="clear" w:color="auto" w:fill="auto"/>
            <w:noWrap/>
            <w:vAlign w:val="bottom"/>
            <w:hideMark/>
          </w:tcPr>
          <w:p w14:paraId="0501AE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68</w:t>
            </w:r>
          </w:p>
        </w:tc>
        <w:tc>
          <w:tcPr>
            <w:tcW w:w="864" w:type="dxa"/>
            <w:tcBorders>
              <w:top w:val="nil"/>
              <w:left w:val="nil"/>
              <w:bottom w:val="nil"/>
              <w:right w:val="nil"/>
            </w:tcBorders>
            <w:shd w:val="clear" w:color="auto" w:fill="auto"/>
            <w:noWrap/>
            <w:vAlign w:val="bottom"/>
            <w:hideMark/>
          </w:tcPr>
          <w:p w14:paraId="2C904E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3727051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25" w:type="dxa"/>
            <w:tcBorders>
              <w:top w:val="nil"/>
              <w:left w:val="nil"/>
              <w:bottom w:val="nil"/>
              <w:right w:val="nil"/>
            </w:tcBorders>
            <w:shd w:val="clear" w:color="auto" w:fill="auto"/>
            <w:noWrap/>
            <w:vAlign w:val="bottom"/>
            <w:hideMark/>
          </w:tcPr>
          <w:p w14:paraId="6EFAE65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98</w:t>
            </w:r>
          </w:p>
        </w:tc>
        <w:tc>
          <w:tcPr>
            <w:tcW w:w="730" w:type="dxa"/>
            <w:tcBorders>
              <w:top w:val="nil"/>
              <w:left w:val="nil"/>
              <w:bottom w:val="nil"/>
              <w:right w:val="nil"/>
            </w:tcBorders>
            <w:shd w:val="clear" w:color="auto" w:fill="auto"/>
            <w:noWrap/>
            <w:vAlign w:val="bottom"/>
            <w:hideMark/>
          </w:tcPr>
          <w:p w14:paraId="2A63B7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581</w:t>
            </w:r>
          </w:p>
        </w:tc>
      </w:tr>
      <w:tr w:rsidR="000B5559" w:rsidRPr="00FB14BF" w14:paraId="166350C4" w14:textId="77777777" w:rsidTr="000B5559">
        <w:trPr>
          <w:trHeight w:val="300"/>
        </w:trPr>
        <w:tc>
          <w:tcPr>
            <w:tcW w:w="1061" w:type="dxa"/>
            <w:tcBorders>
              <w:top w:val="nil"/>
              <w:left w:val="nil"/>
              <w:bottom w:val="nil"/>
              <w:right w:val="nil"/>
            </w:tcBorders>
            <w:shd w:val="clear" w:color="auto" w:fill="auto"/>
            <w:noWrap/>
            <w:vAlign w:val="bottom"/>
            <w:hideMark/>
          </w:tcPr>
          <w:p w14:paraId="29EA48E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2005m10</w:t>
            </w:r>
          </w:p>
        </w:tc>
        <w:tc>
          <w:tcPr>
            <w:tcW w:w="613" w:type="dxa"/>
            <w:tcBorders>
              <w:top w:val="nil"/>
              <w:left w:val="nil"/>
              <w:bottom w:val="nil"/>
              <w:right w:val="nil"/>
            </w:tcBorders>
            <w:shd w:val="clear" w:color="auto" w:fill="auto"/>
            <w:noWrap/>
            <w:vAlign w:val="bottom"/>
            <w:hideMark/>
          </w:tcPr>
          <w:p w14:paraId="1BFB44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w:t>
            </w:r>
          </w:p>
        </w:tc>
        <w:tc>
          <w:tcPr>
            <w:tcW w:w="514" w:type="dxa"/>
            <w:tcBorders>
              <w:top w:val="nil"/>
              <w:left w:val="nil"/>
              <w:bottom w:val="nil"/>
              <w:right w:val="nil"/>
            </w:tcBorders>
            <w:shd w:val="clear" w:color="auto" w:fill="auto"/>
            <w:noWrap/>
            <w:vAlign w:val="bottom"/>
            <w:hideMark/>
          </w:tcPr>
          <w:p w14:paraId="1174053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2AF7BFC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w:t>
            </w:r>
          </w:p>
        </w:tc>
        <w:tc>
          <w:tcPr>
            <w:tcW w:w="644" w:type="dxa"/>
            <w:tcBorders>
              <w:top w:val="nil"/>
              <w:left w:val="nil"/>
              <w:bottom w:val="nil"/>
              <w:right w:val="nil"/>
            </w:tcBorders>
            <w:shd w:val="clear" w:color="auto" w:fill="auto"/>
            <w:noWrap/>
            <w:vAlign w:val="bottom"/>
            <w:hideMark/>
          </w:tcPr>
          <w:p w14:paraId="7D86129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w:t>
            </w:r>
          </w:p>
        </w:tc>
        <w:tc>
          <w:tcPr>
            <w:tcW w:w="864" w:type="dxa"/>
            <w:tcBorders>
              <w:top w:val="nil"/>
              <w:left w:val="nil"/>
              <w:bottom w:val="nil"/>
              <w:right w:val="nil"/>
            </w:tcBorders>
            <w:shd w:val="clear" w:color="auto" w:fill="auto"/>
            <w:noWrap/>
            <w:vAlign w:val="bottom"/>
            <w:hideMark/>
          </w:tcPr>
          <w:p w14:paraId="1B84BD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4E59F40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53</w:t>
            </w:r>
          </w:p>
        </w:tc>
        <w:tc>
          <w:tcPr>
            <w:tcW w:w="625" w:type="dxa"/>
            <w:tcBorders>
              <w:top w:val="nil"/>
              <w:left w:val="nil"/>
              <w:bottom w:val="nil"/>
              <w:right w:val="nil"/>
            </w:tcBorders>
            <w:shd w:val="clear" w:color="auto" w:fill="auto"/>
            <w:noWrap/>
            <w:vAlign w:val="bottom"/>
            <w:hideMark/>
          </w:tcPr>
          <w:p w14:paraId="6BF2E5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96</w:t>
            </w:r>
          </w:p>
        </w:tc>
        <w:tc>
          <w:tcPr>
            <w:tcW w:w="730" w:type="dxa"/>
            <w:tcBorders>
              <w:top w:val="nil"/>
              <w:left w:val="nil"/>
              <w:bottom w:val="nil"/>
              <w:right w:val="nil"/>
            </w:tcBorders>
            <w:shd w:val="clear" w:color="auto" w:fill="auto"/>
            <w:noWrap/>
            <w:vAlign w:val="bottom"/>
            <w:hideMark/>
          </w:tcPr>
          <w:p w14:paraId="605420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559</w:t>
            </w:r>
          </w:p>
        </w:tc>
      </w:tr>
      <w:tr w:rsidR="000B5559" w:rsidRPr="00FB14BF" w14:paraId="71A574D4" w14:textId="77777777" w:rsidTr="000B5559">
        <w:trPr>
          <w:trHeight w:val="300"/>
        </w:trPr>
        <w:tc>
          <w:tcPr>
            <w:tcW w:w="1061" w:type="dxa"/>
            <w:tcBorders>
              <w:top w:val="nil"/>
              <w:left w:val="nil"/>
              <w:bottom w:val="nil"/>
              <w:right w:val="nil"/>
            </w:tcBorders>
            <w:shd w:val="clear" w:color="auto" w:fill="auto"/>
            <w:noWrap/>
            <w:vAlign w:val="bottom"/>
            <w:hideMark/>
          </w:tcPr>
          <w:p w14:paraId="7B1E30B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2005m11</w:t>
            </w:r>
          </w:p>
        </w:tc>
        <w:tc>
          <w:tcPr>
            <w:tcW w:w="613" w:type="dxa"/>
            <w:tcBorders>
              <w:top w:val="nil"/>
              <w:left w:val="nil"/>
              <w:bottom w:val="nil"/>
              <w:right w:val="nil"/>
            </w:tcBorders>
            <w:shd w:val="clear" w:color="auto" w:fill="auto"/>
            <w:noWrap/>
            <w:vAlign w:val="bottom"/>
            <w:hideMark/>
          </w:tcPr>
          <w:p w14:paraId="503EC6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514" w:type="dxa"/>
            <w:tcBorders>
              <w:top w:val="nil"/>
              <w:left w:val="nil"/>
              <w:bottom w:val="nil"/>
              <w:right w:val="nil"/>
            </w:tcBorders>
            <w:shd w:val="clear" w:color="auto" w:fill="auto"/>
            <w:noWrap/>
            <w:vAlign w:val="bottom"/>
            <w:hideMark/>
          </w:tcPr>
          <w:p w14:paraId="1359971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F074E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644" w:type="dxa"/>
            <w:tcBorders>
              <w:top w:val="nil"/>
              <w:left w:val="nil"/>
              <w:bottom w:val="nil"/>
              <w:right w:val="nil"/>
            </w:tcBorders>
            <w:shd w:val="clear" w:color="auto" w:fill="auto"/>
            <w:noWrap/>
            <w:vAlign w:val="bottom"/>
            <w:hideMark/>
          </w:tcPr>
          <w:p w14:paraId="06665CA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w:t>
            </w:r>
          </w:p>
        </w:tc>
        <w:tc>
          <w:tcPr>
            <w:tcW w:w="864" w:type="dxa"/>
            <w:tcBorders>
              <w:top w:val="nil"/>
              <w:left w:val="nil"/>
              <w:bottom w:val="nil"/>
              <w:right w:val="nil"/>
            </w:tcBorders>
            <w:shd w:val="clear" w:color="auto" w:fill="auto"/>
            <w:noWrap/>
            <w:vAlign w:val="bottom"/>
            <w:hideMark/>
          </w:tcPr>
          <w:p w14:paraId="1FFD07E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720" w:type="dxa"/>
            <w:tcBorders>
              <w:top w:val="nil"/>
              <w:left w:val="nil"/>
              <w:bottom w:val="nil"/>
              <w:right w:val="nil"/>
            </w:tcBorders>
            <w:shd w:val="clear" w:color="auto" w:fill="auto"/>
            <w:noWrap/>
            <w:vAlign w:val="bottom"/>
            <w:hideMark/>
          </w:tcPr>
          <w:p w14:paraId="4923DF5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w:t>
            </w:r>
          </w:p>
        </w:tc>
        <w:tc>
          <w:tcPr>
            <w:tcW w:w="625" w:type="dxa"/>
            <w:tcBorders>
              <w:top w:val="nil"/>
              <w:left w:val="nil"/>
              <w:bottom w:val="nil"/>
              <w:right w:val="nil"/>
            </w:tcBorders>
            <w:shd w:val="clear" w:color="auto" w:fill="auto"/>
            <w:noWrap/>
            <w:vAlign w:val="bottom"/>
            <w:hideMark/>
          </w:tcPr>
          <w:p w14:paraId="003CB51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105</w:t>
            </w:r>
          </w:p>
        </w:tc>
        <w:tc>
          <w:tcPr>
            <w:tcW w:w="730" w:type="dxa"/>
            <w:tcBorders>
              <w:top w:val="nil"/>
              <w:left w:val="nil"/>
              <w:bottom w:val="nil"/>
              <w:right w:val="nil"/>
            </w:tcBorders>
            <w:shd w:val="clear" w:color="auto" w:fill="auto"/>
            <w:noWrap/>
            <w:vAlign w:val="bottom"/>
            <w:hideMark/>
          </w:tcPr>
          <w:p w14:paraId="33FC50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561</w:t>
            </w:r>
          </w:p>
        </w:tc>
      </w:tr>
      <w:tr w:rsidR="000B5559" w:rsidRPr="00FB14BF" w14:paraId="54D152F7" w14:textId="77777777" w:rsidTr="000B5559">
        <w:trPr>
          <w:trHeight w:val="300"/>
        </w:trPr>
        <w:tc>
          <w:tcPr>
            <w:tcW w:w="1061" w:type="dxa"/>
            <w:tcBorders>
              <w:top w:val="nil"/>
              <w:left w:val="nil"/>
              <w:bottom w:val="nil"/>
              <w:right w:val="nil"/>
            </w:tcBorders>
            <w:shd w:val="clear" w:color="auto" w:fill="auto"/>
            <w:noWrap/>
            <w:vAlign w:val="bottom"/>
            <w:hideMark/>
          </w:tcPr>
          <w:p w14:paraId="737FE97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lastRenderedPageBreak/>
              <w:t>2005m12</w:t>
            </w:r>
          </w:p>
        </w:tc>
        <w:tc>
          <w:tcPr>
            <w:tcW w:w="613" w:type="dxa"/>
            <w:tcBorders>
              <w:top w:val="nil"/>
              <w:left w:val="nil"/>
              <w:bottom w:val="nil"/>
              <w:right w:val="nil"/>
            </w:tcBorders>
            <w:shd w:val="clear" w:color="auto" w:fill="auto"/>
            <w:noWrap/>
            <w:vAlign w:val="bottom"/>
            <w:hideMark/>
          </w:tcPr>
          <w:p w14:paraId="0D2B7A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14" w:type="dxa"/>
            <w:tcBorders>
              <w:top w:val="nil"/>
              <w:left w:val="nil"/>
              <w:bottom w:val="nil"/>
              <w:right w:val="nil"/>
            </w:tcBorders>
            <w:shd w:val="clear" w:color="auto" w:fill="auto"/>
            <w:noWrap/>
            <w:vAlign w:val="bottom"/>
            <w:hideMark/>
          </w:tcPr>
          <w:p w14:paraId="5811FF5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457D2D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644" w:type="dxa"/>
            <w:tcBorders>
              <w:top w:val="nil"/>
              <w:left w:val="nil"/>
              <w:bottom w:val="nil"/>
              <w:right w:val="nil"/>
            </w:tcBorders>
            <w:shd w:val="clear" w:color="auto" w:fill="auto"/>
            <w:noWrap/>
            <w:vAlign w:val="bottom"/>
            <w:hideMark/>
          </w:tcPr>
          <w:p w14:paraId="6E58CDD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864" w:type="dxa"/>
            <w:tcBorders>
              <w:top w:val="nil"/>
              <w:left w:val="nil"/>
              <w:bottom w:val="nil"/>
              <w:right w:val="nil"/>
            </w:tcBorders>
            <w:shd w:val="clear" w:color="auto" w:fill="auto"/>
            <w:noWrap/>
            <w:vAlign w:val="bottom"/>
            <w:hideMark/>
          </w:tcPr>
          <w:p w14:paraId="5FDCC58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3391EC5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625" w:type="dxa"/>
            <w:tcBorders>
              <w:top w:val="nil"/>
              <w:left w:val="nil"/>
              <w:bottom w:val="nil"/>
              <w:right w:val="nil"/>
            </w:tcBorders>
            <w:shd w:val="clear" w:color="auto" w:fill="auto"/>
            <w:noWrap/>
            <w:vAlign w:val="bottom"/>
            <w:hideMark/>
          </w:tcPr>
          <w:p w14:paraId="002560F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101</w:t>
            </w:r>
          </w:p>
        </w:tc>
        <w:tc>
          <w:tcPr>
            <w:tcW w:w="730" w:type="dxa"/>
            <w:tcBorders>
              <w:top w:val="nil"/>
              <w:left w:val="nil"/>
              <w:bottom w:val="nil"/>
              <w:right w:val="nil"/>
            </w:tcBorders>
            <w:shd w:val="clear" w:color="auto" w:fill="auto"/>
            <w:noWrap/>
            <w:vAlign w:val="bottom"/>
            <w:hideMark/>
          </w:tcPr>
          <w:p w14:paraId="35067C0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562</w:t>
            </w:r>
          </w:p>
        </w:tc>
      </w:tr>
      <w:tr w:rsidR="000B5559" w:rsidRPr="00FB14BF" w14:paraId="57C15050" w14:textId="77777777" w:rsidTr="000B5559">
        <w:trPr>
          <w:trHeight w:val="300"/>
        </w:trPr>
        <w:tc>
          <w:tcPr>
            <w:tcW w:w="1061" w:type="dxa"/>
            <w:tcBorders>
              <w:top w:val="nil"/>
              <w:left w:val="nil"/>
              <w:bottom w:val="nil"/>
              <w:right w:val="nil"/>
            </w:tcBorders>
            <w:shd w:val="clear" w:color="auto" w:fill="auto"/>
            <w:noWrap/>
            <w:vAlign w:val="bottom"/>
            <w:hideMark/>
          </w:tcPr>
          <w:p w14:paraId="7D68B2F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2006m1</w:t>
            </w:r>
          </w:p>
        </w:tc>
        <w:tc>
          <w:tcPr>
            <w:tcW w:w="613" w:type="dxa"/>
            <w:tcBorders>
              <w:top w:val="nil"/>
              <w:left w:val="nil"/>
              <w:bottom w:val="nil"/>
              <w:right w:val="nil"/>
            </w:tcBorders>
            <w:shd w:val="clear" w:color="auto" w:fill="auto"/>
            <w:noWrap/>
            <w:vAlign w:val="bottom"/>
            <w:hideMark/>
          </w:tcPr>
          <w:p w14:paraId="34A64A0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w:t>
            </w:r>
          </w:p>
        </w:tc>
        <w:tc>
          <w:tcPr>
            <w:tcW w:w="514" w:type="dxa"/>
            <w:tcBorders>
              <w:top w:val="nil"/>
              <w:left w:val="nil"/>
              <w:bottom w:val="nil"/>
              <w:right w:val="nil"/>
            </w:tcBorders>
            <w:shd w:val="clear" w:color="auto" w:fill="auto"/>
            <w:noWrap/>
            <w:vAlign w:val="bottom"/>
            <w:hideMark/>
          </w:tcPr>
          <w:p w14:paraId="6A73C80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76CDF00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44" w:type="dxa"/>
            <w:tcBorders>
              <w:top w:val="nil"/>
              <w:left w:val="nil"/>
              <w:bottom w:val="nil"/>
              <w:right w:val="nil"/>
            </w:tcBorders>
            <w:shd w:val="clear" w:color="auto" w:fill="auto"/>
            <w:noWrap/>
            <w:vAlign w:val="bottom"/>
            <w:hideMark/>
          </w:tcPr>
          <w:p w14:paraId="557D8EC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864" w:type="dxa"/>
            <w:tcBorders>
              <w:top w:val="nil"/>
              <w:left w:val="nil"/>
              <w:bottom w:val="nil"/>
              <w:right w:val="nil"/>
            </w:tcBorders>
            <w:shd w:val="clear" w:color="auto" w:fill="auto"/>
            <w:noWrap/>
            <w:vAlign w:val="bottom"/>
            <w:hideMark/>
          </w:tcPr>
          <w:p w14:paraId="4CDAA96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7BA2AB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25" w:type="dxa"/>
            <w:tcBorders>
              <w:top w:val="nil"/>
              <w:left w:val="nil"/>
              <w:bottom w:val="nil"/>
              <w:right w:val="nil"/>
            </w:tcBorders>
            <w:shd w:val="clear" w:color="auto" w:fill="auto"/>
            <w:noWrap/>
            <w:vAlign w:val="bottom"/>
            <w:hideMark/>
          </w:tcPr>
          <w:p w14:paraId="2A9D96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96</w:t>
            </w:r>
          </w:p>
        </w:tc>
        <w:tc>
          <w:tcPr>
            <w:tcW w:w="730" w:type="dxa"/>
            <w:tcBorders>
              <w:top w:val="nil"/>
              <w:left w:val="nil"/>
              <w:bottom w:val="nil"/>
              <w:right w:val="nil"/>
            </w:tcBorders>
            <w:shd w:val="clear" w:color="auto" w:fill="auto"/>
            <w:noWrap/>
            <w:vAlign w:val="bottom"/>
            <w:hideMark/>
          </w:tcPr>
          <w:p w14:paraId="7A9F991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569</w:t>
            </w:r>
          </w:p>
        </w:tc>
      </w:tr>
      <w:tr w:rsidR="000B5559" w:rsidRPr="00FB14BF" w14:paraId="40C52394" w14:textId="77777777" w:rsidTr="000B5559">
        <w:trPr>
          <w:trHeight w:val="300"/>
        </w:trPr>
        <w:tc>
          <w:tcPr>
            <w:tcW w:w="1061" w:type="dxa"/>
            <w:tcBorders>
              <w:top w:val="nil"/>
              <w:left w:val="nil"/>
              <w:bottom w:val="nil"/>
              <w:right w:val="nil"/>
            </w:tcBorders>
            <w:shd w:val="clear" w:color="auto" w:fill="auto"/>
            <w:noWrap/>
            <w:vAlign w:val="bottom"/>
            <w:hideMark/>
          </w:tcPr>
          <w:p w14:paraId="2E32ED3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2006m2</w:t>
            </w:r>
          </w:p>
        </w:tc>
        <w:tc>
          <w:tcPr>
            <w:tcW w:w="613" w:type="dxa"/>
            <w:tcBorders>
              <w:top w:val="nil"/>
              <w:left w:val="nil"/>
              <w:bottom w:val="nil"/>
              <w:right w:val="nil"/>
            </w:tcBorders>
            <w:shd w:val="clear" w:color="auto" w:fill="auto"/>
            <w:noWrap/>
            <w:vAlign w:val="bottom"/>
            <w:hideMark/>
          </w:tcPr>
          <w:p w14:paraId="72C272B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14" w:type="dxa"/>
            <w:tcBorders>
              <w:top w:val="nil"/>
              <w:left w:val="nil"/>
              <w:bottom w:val="nil"/>
              <w:right w:val="nil"/>
            </w:tcBorders>
            <w:shd w:val="clear" w:color="auto" w:fill="auto"/>
            <w:noWrap/>
            <w:vAlign w:val="bottom"/>
            <w:hideMark/>
          </w:tcPr>
          <w:p w14:paraId="28B8221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3AFF87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644" w:type="dxa"/>
            <w:tcBorders>
              <w:top w:val="nil"/>
              <w:left w:val="nil"/>
              <w:bottom w:val="nil"/>
              <w:right w:val="nil"/>
            </w:tcBorders>
            <w:shd w:val="clear" w:color="auto" w:fill="auto"/>
            <w:noWrap/>
            <w:vAlign w:val="bottom"/>
            <w:hideMark/>
          </w:tcPr>
          <w:p w14:paraId="77F34D2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864" w:type="dxa"/>
            <w:tcBorders>
              <w:top w:val="nil"/>
              <w:left w:val="nil"/>
              <w:bottom w:val="nil"/>
              <w:right w:val="nil"/>
            </w:tcBorders>
            <w:shd w:val="clear" w:color="auto" w:fill="auto"/>
            <w:noWrap/>
            <w:vAlign w:val="bottom"/>
            <w:hideMark/>
          </w:tcPr>
          <w:p w14:paraId="4BE3BA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720" w:type="dxa"/>
            <w:tcBorders>
              <w:top w:val="nil"/>
              <w:left w:val="nil"/>
              <w:bottom w:val="nil"/>
              <w:right w:val="nil"/>
            </w:tcBorders>
            <w:shd w:val="clear" w:color="auto" w:fill="auto"/>
            <w:noWrap/>
            <w:vAlign w:val="bottom"/>
            <w:hideMark/>
          </w:tcPr>
          <w:p w14:paraId="7A85A20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625" w:type="dxa"/>
            <w:tcBorders>
              <w:top w:val="nil"/>
              <w:left w:val="nil"/>
              <w:bottom w:val="nil"/>
              <w:right w:val="nil"/>
            </w:tcBorders>
            <w:shd w:val="clear" w:color="auto" w:fill="auto"/>
            <w:noWrap/>
            <w:vAlign w:val="bottom"/>
            <w:hideMark/>
          </w:tcPr>
          <w:p w14:paraId="73A6DC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95</w:t>
            </w:r>
          </w:p>
        </w:tc>
        <w:tc>
          <w:tcPr>
            <w:tcW w:w="730" w:type="dxa"/>
            <w:tcBorders>
              <w:top w:val="nil"/>
              <w:left w:val="nil"/>
              <w:bottom w:val="nil"/>
              <w:right w:val="nil"/>
            </w:tcBorders>
            <w:shd w:val="clear" w:color="auto" w:fill="auto"/>
            <w:noWrap/>
            <w:vAlign w:val="bottom"/>
            <w:hideMark/>
          </w:tcPr>
          <w:p w14:paraId="6357F7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565</w:t>
            </w:r>
          </w:p>
        </w:tc>
      </w:tr>
      <w:tr w:rsidR="000B5559" w:rsidRPr="00FB14BF" w14:paraId="63876BBD" w14:textId="77777777" w:rsidTr="000B5559">
        <w:trPr>
          <w:trHeight w:val="300"/>
        </w:trPr>
        <w:tc>
          <w:tcPr>
            <w:tcW w:w="1061" w:type="dxa"/>
            <w:tcBorders>
              <w:top w:val="nil"/>
              <w:left w:val="nil"/>
              <w:bottom w:val="nil"/>
              <w:right w:val="nil"/>
            </w:tcBorders>
            <w:shd w:val="clear" w:color="auto" w:fill="auto"/>
            <w:noWrap/>
            <w:vAlign w:val="bottom"/>
            <w:hideMark/>
          </w:tcPr>
          <w:p w14:paraId="65F2B10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2006m3</w:t>
            </w:r>
          </w:p>
        </w:tc>
        <w:tc>
          <w:tcPr>
            <w:tcW w:w="613" w:type="dxa"/>
            <w:tcBorders>
              <w:top w:val="nil"/>
              <w:left w:val="nil"/>
              <w:bottom w:val="nil"/>
              <w:right w:val="nil"/>
            </w:tcBorders>
            <w:shd w:val="clear" w:color="auto" w:fill="auto"/>
            <w:noWrap/>
            <w:vAlign w:val="bottom"/>
            <w:hideMark/>
          </w:tcPr>
          <w:p w14:paraId="2A7EC9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w:t>
            </w:r>
          </w:p>
        </w:tc>
        <w:tc>
          <w:tcPr>
            <w:tcW w:w="514" w:type="dxa"/>
            <w:tcBorders>
              <w:top w:val="nil"/>
              <w:left w:val="nil"/>
              <w:bottom w:val="nil"/>
              <w:right w:val="nil"/>
            </w:tcBorders>
            <w:shd w:val="clear" w:color="auto" w:fill="auto"/>
            <w:noWrap/>
            <w:vAlign w:val="bottom"/>
            <w:hideMark/>
          </w:tcPr>
          <w:p w14:paraId="5D00C55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01A057E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644" w:type="dxa"/>
            <w:tcBorders>
              <w:top w:val="nil"/>
              <w:left w:val="nil"/>
              <w:bottom w:val="nil"/>
              <w:right w:val="nil"/>
            </w:tcBorders>
            <w:shd w:val="clear" w:color="auto" w:fill="auto"/>
            <w:noWrap/>
            <w:vAlign w:val="bottom"/>
            <w:hideMark/>
          </w:tcPr>
          <w:p w14:paraId="7F5A027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w:t>
            </w:r>
          </w:p>
        </w:tc>
        <w:tc>
          <w:tcPr>
            <w:tcW w:w="864" w:type="dxa"/>
            <w:tcBorders>
              <w:top w:val="nil"/>
              <w:left w:val="nil"/>
              <w:bottom w:val="nil"/>
              <w:right w:val="nil"/>
            </w:tcBorders>
            <w:shd w:val="clear" w:color="auto" w:fill="auto"/>
            <w:noWrap/>
            <w:vAlign w:val="bottom"/>
            <w:hideMark/>
          </w:tcPr>
          <w:p w14:paraId="3B1CF0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6040C50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25" w:type="dxa"/>
            <w:tcBorders>
              <w:top w:val="nil"/>
              <w:left w:val="nil"/>
              <w:bottom w:val="nil"/>
              <w:right w:val="nil"/>
            </w:tcBorders>
            <w:shd w:val="clear" w:color="auto" w:fill="auto"/>
            <w:noWrap/>
            <w:vAlign w:val="bottom"/>
            <w:hideMark/>
          </w:tcPr>
          <w:p w14:paraId="2FD3ED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112</w:t>
            </w:r>
          </w:p>
        </w:tc>
        <w:tc>
          <w:tcPr>
            <w:tcW w:w="730" w:type="dxa"/>
            <w:tcBorders>
              <w:top w:val="nil"/>
              <w:left w:val="nil"/>
              <w:bottom w:val="nil"/>
              <w:right w:val="nil"/>
            </w:tcBorders>
            <w:shd w:val="clear" w:color="auto" w:fill="auto"/>
            <w:noWrap/>
            <w:vAlign w:val="bottom"/>
            <w:hideMark/>
          </w:tcPr>
          <w:p w14:paraId="705E0F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658</w:t>
            </w:r>
          </w:p>
        </w:tc>
      </w:tr>
      <w:tr w:rsidR="000B5559" w:rsidRPr="00FB14BF" w14:paraId="3537421A" w14:textId="77777777" w:rsidTr="000B5559">
        <w:trPr>
          <w:trHeight w:val="300"/>
        </w:trPr>
        <w:tc>
          <w:tcPr>
            <w:tcW w:w="1061" w:type="dxa"/>
            <w:tcBorders>
              <w:top w:val="nil"/>
              <w:left w:val="nil"/>
              <w:bottom w:val="nil"/>
              <w:right w:val="nil"/>
            </w:tcBorders>
            <w:shd w:val="clear" w:color="auto" w:fill="auto"/>
            <w:noWrap/>
            <w:vAlign w:val="bottom"/>
            <w:hideMark/>
          </w:tcPr>
          <w:p w14:paraId="5D3D117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2006m4</w:t>
            </w:r>
          </w:p>
        </w:tc>
        <w:tc>
          <w:tcPr>
            <w:tcW w:w="613" w:type="dxa"/>
            <w:tcBorders>
              <w:top w:val="nil"/>
              <w:left w:val="nil"/>
              <w:bottom w:val="nil"/>
              <w:right w:val="nil"/>
            </w:tcBorders>
            <w:shd w:val="clear" w:color="auto" w:fill="auto"/>
            <w:noWrap/>
            <w:vAlign w:val="bottom"/>
            <w:hideMark/>
          </w:tcPr>
          <w:p w14:paraId="0AD4F4D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514" w:type="dxa"/>
            <w:tcBorders>
              <w:top w:val="nil"/>
              <w:left w:val="nil"/>
              <w:bottom w:val="nil"/>
              <w:right w:val="nil"/>
            </w:tcBorders>
            <w:shd w:val="clear" w:color="auto" w:fill="auto"/>
            <w:noWrap/>
            <w:vAlign w:val="bottom"/>
            <w:hideMark/>
          </w:tcPr>
          <w:p w14:paraId="26C12BA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5BB3855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644" w:type="dxa"/>
            <w:tcBorders>
              <w:top w:val="nil"/>
              <w:left w:val="nil"/>
              <w:bottom w:val="nil"/>
              <w:right w:val="nil"/>
            </w:tcBorders>
            <w:shd w:val="clear" w:color="auto" w:fill="auto"/>
            <w:noWrap/>
            <w:vAlign w:val="bottom"/>
            <w:hideMark/>
          </w:tcPr>
          <w:p w14:paraId="110E7F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864" w:type="dxa"/>
            <w:tcBorders>
              <w:top w:val="nil"/>
              <w:left w:val="nil"/>
              <w:bottom w:val="nil"/>
              <w:right w:val="nil"/>
            </w:tcBorders>
            <w:shd w:val="clear" w:color="auto" w:fill="auto"/>
            <w:noWrap/>
            <w:vAlign w:val="bottom"/>
            <w:hideMark/>
          </w:tcPr>
          <w:p w14:paraId="7446830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501D341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625" w:type="dxa"/>
            <w:tcBorders>
              <w:top w:val="nil"/>
              <w:left w:val="nil"/>
              <w:bottom w:val="nil"/>
              <w:right w:val="nil"/>
            </w:tcBorders>
            <w:shd w:val="clear" w:color="auto" w:fill="auto"/>
            <w:noWrap/>
            <w:vAlign w:val="bottom"/>
            <w:hideMark/>
          </w:tcPr>
          <w:p w14:paraId="0B64A8D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101</w:t>
            </w:r>
          </w:p>
        </w:tc>
        <w:tc>
          <w:tcPr>
            <w:tcW w:w="730" w:type="dxa"/>
            <w:tcBorders>
              <w:top w:val="nil"/>
              <w:left w:val="nil"/>
              <w:bottom w:val="nil"/>
              <w:right w:val="nil"/>
            </w:tcBorders>
            <w:shd w:val="clear" w:color="auto" w:fill="auto"/>
            <w:noWrap/>
            <w:vAlign w:val="bottom"/>
            <w:hideMark/>
          </w:tcPr>
          <w:p w14:paraId="2FADAF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576</w:t>
            </w:r>
          </w:p>
        </w:tc>
      </w:tr>
      <w:tr w:rsidR="000B5559" w:rsidRPr="00FB14BF" w14:paraId="2411EC20" w14:textId="77777777" w:rsidTr="000B5559">
        <w:trPr>
          <w:trHeight w:val="300"/>
        </w:trPr>
        <w:tc>
          <w:tcPr>
            <w:tcW w:w="1061" w:type="dxa"/>
            <w:tcBorders>
              <w:top w:val="nil"/>
              <w:left w:val="nil"/>
              <w:bottom w:val="nil"/>
              <w:right w:val="nil"/>
            </w:tcBorders>
            <w:shd w:val="clear" w:color="auto" w:fill="auto"/>
            <w:noWrap/>
            <w:vAlign w:val="bottom"/>
            <w:hideMark/>
          </w:tcPr>
          <w:p w14:paraId="23EFA30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2006m5</w:t>
            </w:r>
          </w:p>
        </w:tc>
        <w:tc>
          <w:tcPr>
            <w:tcW w:w="613" w:type="dxa"/>
            <w:tcBorders>
              <w:top w:val="nil"/>
              <w:left w:val="nil"/>
              <w:bottom w:val="nil"/>
              <w:right w:val="nil"/>
            </w:tcBorders>
            <w:shd w:val="clear" w:color="auto" w:fill="auto"/>
            <w:noWrap/>
            <w:vAlign w:val="bottom"/>
            <w:hideMark/>
          </w:tcPr>
          <w:p w14:paraId="3B4E3D9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14" w:type="dxa"/>
            <w:tcBorders>
              <w:top w:val="nil"/>
              <w:left w:val="nil"/>
              <w:bottom w:val="nil"/>
              <w:right w:val="nil"/>
            </w:tcBorders>
            <w:shd w:val="clear" w:color="auto" w:fill="auto"/>
            <w:noWrap/>
            <w:vAlign w:val="bottom"/>
            <w:hideMark/>
          </w:tcPr>
          <w:p w14:paraId="439E12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223ED5C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w:t>
            </w:r>
          </w:p>
        </w:tc>
        <w:tc>
          <w:tcPr>
            <w:tcW w:w="644" w:type="dxa"/>
            <w:tcBorders>
              <w:top w:val="nil"/>
              <w:left w:val="nil"/>
              <w:bottom w:val="nil"/>
              <w:right w:val="nil"/>
            </w:tcBorders>
            <w:shd w:val="clear" w:color="auto" w:fill="auto"/>
            <w:noWrap/>
            <w:vAlign w:val="bottom"/>
            <w:hideMark/>
          </w:tcPr>
          <w:p w14:paraId="5F9D15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81</w:t>
            </w:r>
          </w:p>
        </w:tc>
        <w:tc>
          <w:tcPr>
            <w:tcW w:w="864" w:type="dxa"/>
            <w:tcBorders>
              <w:top w:val="nil"/>
              <w:left w:val="nil"/>
              <w:bottom w:val="nil"/>
              <w:right w:val="nil"/>
            </w:tcBorders>
            <w:shd w:val="clear" w:color="auto" w:fill="auto"/>
            <w:noWrap/>
            <w:vAlign w:val="bottom"/>
            <w:hideMark/>
          </w:tcPr>
          <w:p w14:paraId="28567A6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720" w:type="dxa"/>
            <w:tcBorders>
              <w:top w:val="nil"/>
              <w:left w:val="nil"/>
              <w:bottom w:val="nil"/>
              <w:right w:val="nil"/>
            </w:tcBorders>
            <w:shd w:val="clear" w:color="auto" w:fill="auto"/>
            <w:noWrap/>
            <w:vAlign w:val="bottom"/>
            <w:hideMark/>
          </w:tcPr>
          <w:p w14:paraId="18A182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25" w:type="dxa"/>
            <w:tcBorders>
              <w:top w:val="nil"/>
              <w:left w:val="nil"/>
              <w:bottom w:val="nil"/>
              <w:right w:val="nil"/>
            </w:tcBorders>
            <w:shd w:val="clear" w:color="auto" w:fill="auto"/>
            <w:noWrap/>
            <w:vAlign w:val="bottom"/>
            <w:hideMark/>
          </w:tcPr>
          <w:p w14:paraId="071849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124</w:t>
            </w:r>
          </w:p>
        </w:tc>
        <w:tc>
          <w:tcPr>
            <w:tcW w:w="730" w:type="dxa"/>
            <w:tcBorders>
              <w:top w:val="nil"/>
              <w:left w:val="nil"/>
              <w:bottom w:val="nil"/>
              <w:right w:val="nil"/>
            </w:tcBorders>
            <w:shd w:val="clear" w:color="auto" w:fill="auto"/>
            <w:noWrap/>
            <w:vAlign w:val="bottom"/>
            <w:hideMark/>
          </w:tcPr>
          <w:p w14:paraId="49BE496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644</w:t>
            </w:r>
          </w:p>
        </w:tc>
      </w:tr>
      <w:tr w:rsidR="000B5559" w:rsidRPr="00FB14BF" w14:paraId="4C61805A" w14:textId="77777777" w:rsidTr="000B5559">
        <w:trPr>
          <w:trHeight w:val="300"/>
        </w:trPr>
        <w:tc>
          <w:tcPr>
            <w:tcW w:w="1061" w:type="dxa"/>
            <w:tcBorders>
              <w:top w:val="nil"/>
              <w:left w:val="nil"/>
              <w:bottom w:val="nil"/>
              <w:right w:val="nil"/>
            </w:tcBorders>
            <w:shd w:val="clear" w:color="auto" w:fill="auto"/>
            <w:noWrap/>
            <w:vAlign w:val="bottom"/>
            <w:hideMark/>
          </w:tcPr>
          <w:p w14:paraId="5E9C51F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2006m6</w:t>
            </w:r>
          </w:p>
        </w:tc>
        <w:tc>
          <w:tcPr>
            <w:tcW w:w="613" w:type="dxa"/>
            <w:tcBorders>
              <w:top w:val="nil"/>
              <w:left w:val="nil"/>
              <w:bottom w:val="nil"/>
              <w:right w:val="nil"/>
            </w:tcBorders>
            <w:shd w:val="clear" w:color="auto" w:fill="auto"/>
            <w:noWrap/>
            <w:vAlign w:val="bottom"/>
            <w:hideMark/>
          </w:tcPr>
          <w:p w14:paraId="2E00DE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14" w:type="dxa"/>
            <w:tcBorders>
              <w:top w:val="nil"/>
              <w:left w:val="nil"/>
              <w:bottom w:val="nil"/>
              <w:right w:val="nil"/>
            </w:tcBorders>
            <w:shd w:val="clear" w:color="auto" w:fill="auto"/>
            <w:noWrap/>
            <w:vAlign w:val="bottom"/>
            <w:hideMark/>
          </w:tcPr>
          <w:p w14:paraId="726B4EF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19C040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644" w:type="dxa"/>
            <w:tcBorders>
              <w:top w:val="nil"/>
              <w:left w:val="nil"/>
              <w:bottom w:val="nil"/>
              <w:right w:val="nil"/>
            </w:tcBorders>
            <w:shd w:val="clear" w:color="auto" w:fill="auto"/>
            <w:noWrap/>
            <w:vAlign w:val="bottom"/>
            <w:hideMark/>
          </w:tcPr>
          <w:p w14:paraId="7F889C8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864" w:type="dxa"/>
            <w:tcBorders>
              <w:top w:val="nil"/>
              <w:left w:val="nil"/>
              <w:bottom w:val="nil"/>
              <w:right w:val="nil"/>
            </w:tcBorders>
            <w:shd w:val="clear" w:color="auto" w:fill="auto"/>
            <w:noWrap/>
            <w:vAlign w:val="bottom"/>
            <w:hideMark/>
          </w:tcPr>
          <w:p w14:paraId="36EA5A6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579B46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29</w:t>
            </w:r>
          </w:p>
        </w:tc>
        <w:tc>
          <w:tcPr>
            <w:tcW w:w="625" w:type="dxa"/>
            <w:tcBorders>
              <w:top w:val="nil"/>
              <w:left w:val="nil"/>
              <w:bottom w:val="nil"/>
              <w:right w:val="nil"/>
            </w:tcBorders>
            <w:shd w:val="clear" w:color="auto" w:fill="auto"/>
            <w:noWrap/>
            <w:vAlign w:val="bottom"/>
            <w:hideMark/>
          </w:tcPr>
          <w:p w14:paraId="7AF7624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100</w:t>
            </w:r>
          </w:p>
        </w:tc>
        <w:tc>
          <w:tcPr>
            <w:tcW w:w="730" w:type="dxa"/>
            <w:tcBorders>
              <w:top w:val="nil"/>
              <w:left w:val="nil"/>
              <w:bottom w:val="nil"/>
              <w:right w:val="nil"/>
            </w:tcBorders>
            <w:shd w:val="clear" w:color="auto" w:fill="auto"/>
            <w:noWrap/>
            <w:vAlign w:val="bottom"/>
            <w:hideMark/>
          </w:tcPr>
          <w:p w14:paraId="7F827F7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590</w:t>
            </w:r>
          </w:p>
        </w:tc>
      </w:tr>
      <w:tr w:rsidR="000B5559" w:rsidRPr="00FB14BF" w14:paraId="00D70AFC" w14:textId="77777777" w:rsidTr="000B5559">
        <w:trPr>
          <w:trHeight w:val="300"/>
        </w:trPr>
        <w:tc>
          <w:tcPr>
            <w:tcW w:w="1061" w:type="dxa"/>
            <w:tcBorders>
              <w:top w:val="nil"/>
              <w:left w:val="nil"/>
              <w:bottom w:val="nil"/>
              <w:right w:val="nil"/>
            </w:tcBorders>
            <w:shd w:val="clear" w:color="auto" w:fill="auto"/>
            <w:noWrap/>
            <w:vAlign w:val="bottom"/>
            <w:hideMark/>
          </w:tcPr>
          <w:p w14:paraId="5385E17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2006m7</w:t>
            </w:r>
          </w:p>
        </w:tc>
        <w:tc>
          <w:tcPr>
            <w:tcW w:w="613" w:type="dxa"/>
            <w:tcBorders>
              <w:top w:val="nil"/>
              <w:left w:val="nil"/>
              <w:bottom w:val="nil"/>
              <w:right w:val="nil"/>
            </w:tcBorders>
            <w:shd w:val="clear" w:color="auto" w:fill="auto"/>
            <w:noWrap/>
            <w:vAlign w:val="bottom"/>
            <w:hideMark/>
          </w:tcPr>
          <w:p w14:paraId="5227C48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14" w:type="dxa"/>
            <w:tcBorders>
              <w:top w:val="nil"/>
              <w:left w:val="nil"/>
              <w:bottom w:val="nil"/>
              <w:right w:val="nil"/>
            </w:tcBorders>
            <w:shd w:val="clear" w:color="auto" w:fill="auto"/>
            <w:noWrap/>
            <w:vAlign w:val="bottom"/>
            <w:hideMark/>
          </w:tcPr>
          <w:p w14:paraId="5AAC877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27D631E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644" w:type="dxa"/>
            <w:tcBorders>
              <w:top w:val="nil"/>
              <w:left w:val="nil"/>
              <w:bottom w:val="nil"/>
              <w:right w:val="nil"/>
            </w:tcBorders>
            <w:shd w:val="clear" w:color="auto" w:fill="auto"/>
            <w:noWrap/>
            <w:vAlign w:val="bottom"/>
            <w:hideMark/>
          </w:tcPr>
          <w:p w14:paraId="5F44676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864" w:type="dxa"/>
            <w:tcBorders>
              <w:top w:val="nil"/>
              <w:left w:val="nil"/>
              <w:bottom w:val="nil"/>
              <w:right w:val="nil"/>
            </w:tcBorders>
            <w:shd w:val="clear" w:color="auto" w:fill="auto"/>
            <w:noWrap/>
            <w:vAlign w:val="bottom"/>
            <w:hideMark/>
          </w:tcPr>
          <w:p w14:paraId="5E4056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6536E2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625" w:type="dxa"/>
            <w:tcBorders>
              <w:top w:val="nil"/>
              <w:left w:val="nil"/>
              <w:bottom w:val="nil"/>
              <w:right w:val="nil"/>
            </w:tcBorders>
            <w:shd w:val="clear" w:color="auto" w:fill="auto"/>
            <w:noWrap/>
            <w:vAlign w:val="bottom"/>
            <w:hideMark/>
          </w:tcPr>
          <w:p w14:paraId="058FAC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104</w:t>
            </w:r>
          </w:p>
        </w:tc>
        <w:tc>
          <w:tcPr>
            <w:tcW w:w="730" w:type="dxa"/>
            <w:tcBorders>
              <w:top w:val="nil"/>
              <w:left w:val="nil"/>
              <w:bottom w:val="nil"/>
              <w:right w:val="nil"/>
            </w:tcBorders>
            <w:shd w:val="clear" w:color="auto" w:fill="auto"/>
            <w:noWrap/>
            <w:vAlign w:val="bottom"/>
            <w:hideMark/>
          </w:tcPr>
          <w:p w14:paraId="73D6571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664</w:t>
            </w:r>
          </w:p>
        </w:tc>
      </w:tr>
      <w:tr w:rsidR="000B5559" w:rsidRPr="00FB14BF" w14:paraId="7B351887" w14:textId="77777777" w:rsidTr="000B5559">
        <w:trPr>
          <w:trHeight w:val="300"/>
        </w:trPr>
        <w:tc>
          <w:tcPr>
            <w:tcW w:w="1061" w:type="dxa"/>
            <w:tcBorders>
              <w:top w:val="nil"/>
              <w:left w:val="nil"/>
              <w:bottom w:val="nil"/>
              <w:right w:val="nil"/>
            </w:tcBorders>
            <w:shd w:val="clear" w:color="auto" w:fill="auto"/>
            <w:noWrap/>
            <w:vAlign w:val="bottom"/>
            <w:hideMark/>
          </w:tcPr>
          <w:p w14:paraId="54CD16E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2006m8</w:t>
            </w:r>
          </w:p>
        </w:tc>
        <w:tc>
          <w:tcPr>
            <w:tcW w:w="613" w:type="dxa"/>
            <w:tcBorders>
              <w:top w:val="nil"/>
              <w:left w:val="nil"/>
              <w:bottom w:val="nil"/>
              <w:right w:val="nil"/>
            </w:tcBorders>
            <w:shd w:val="clear" w:color="auto" w:fill="auto"/>
            <w:noWrap/>
            <w:vAlign w:val="bottom"/>
            <w:hideMark/>
          </w:tcPr>
          <w:p w14:paraId="5AF5507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14" w:type="dxa"/>
            <w:tcBorders>
              <w:top w:val="nil"/>
              <w:left w:val="nil"/>
              <w:bottom w:val="nil"/>
              <w:right w:val="nil"/>
            </w:tcBorders>
            <w:shd w:val="clear" w:color="auto" w:fill="auto"/>
            <w:noWrap/>
            <w:vAlign w:val="bottom"/>
            <w:hideMark/>
          </w:tcPr>
          <w:p w14:paraId="101D171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470C6F4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44" w:type="dxa"/>
            <w:tcBorders>
              <w:top w:val="nil"/>
              <w:left w:val="nil"/>
              <w:bottom w:val="nil"/>
              <w:right w:val="nil"/>
            </w:tcBorders>
            <w:shd w:val="clear" w:color="auto" w:fill="auto"/>
            <w:noWrap/>
            <w:vAlign w:val="bottom"/>
            <w:hideMark/>
          </w:tcPr>
          <w:p w14:paraId="4314E18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w:t>
            </w:r>
          </w:p>
        </w:tc>
        <w:tc>
          <w:tcPr>
            <w:tcW w:w="864" w:type="dxa"/>
            <w:tcBorders>
              <w:top w:val="nil"/>
              <w:left w:val="nil"/>
              <w:bottom w:val="nil"/>
              <w:right w:val="nil"/>
            </w:tcBorders>
            <w:shd w:val="clear" w:color="auto" w:fill="auto"/>
            <w:noWrap/>
            <w:vAlign w:val="bottom"/>
            <w:hideMark/>
          </w:tcPr>
          <w:p w14:paraId="131D253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60290CF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625" w:type="dxa"/>
            <w:tcBorders>
              <w:top w:val="nil"/>
              <w:left w:val="nil"/>
              <w:bottom w:val="nil"/>
              <w:right w:val="nil"/>
            </w:tcBorders>
            <w:shd w:val="clear" w:color="auto" w:fill="auto"/>
            <w:noWrap/>
            <w:vAlign w:val="bottom"/>
            <w:hideMark/>
          </w:tcPr>
          <w:p w14:paraId="21E327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97</w:t>
            </w:r>
          </w:p>
        </w:tc>
        <w:tc>
          <w:tcPr>
            <w:tcW w:w="730" w:type="dxa"/>
            <w:tcBorders>
              <w:top w:val="nil"/>
              <w:left w:val="nil"/>
              <w:bottom w:val="nil"/>
              <w:right w:val="nil"/>
            </w:tcBorders>
            <w:shd w:val="clear" w:color="auto" w:fill="auto"/>
            <w:noWrap/>
            <w:vAlign w:val="bottom"/>
            <w:hideMark/>
          </w:tcPr>
          <w:p w14:paraId="2278467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621</w:t>
            </w:r>
          </w:p>
        </w:tc>
      </w:tr>
      <w:tr w:rsidR="000B5559" w:rsidRPr="00FB14BF" w14:paraId="5B93EC13" w14:textId="77777777" w:rsidTr="000B5559">
        <w:trPr>
          <w:trHeight w:val="300"/>
        </w:trPr>
        <w:tc>
          <w:tcPr>
            <w:tcW w:w="1061" w:type="dxa"/>
            <w:tcBorders>
              <w:top w:val="nil"/>
              <w:left w:val="nil"/>
              <w:bottom w:val="nil"/>
              <w:right w:val="nil"/>
            </w:tcBorders>
            <w:shd w:val="clear" w:color="auto" w:fill="auto"/>
            <w:noWrap/>
            <w:vAlign w:val="bottom"/>
            <w:hideMark/>
          </w:tcPr>
          <w:p w14:paraId="3EFADB3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2006m9</w:t>
            </w:r>
          </w:p>
        </w:tc>
        <w:tc>
          <w:tcPr>
            <w:tcW w:w="613" w:type="dxa"/>
            <w:tcBorders>
              <w:top w:val="nil"/>
              <w:left w:val="nil"/>
              <w:bottom w:val="nil"/>
              <w:right w:val="nil"/>
            </w:tcBorders>
            <w:shd w:val="clear" w:color="auto" w:fill="auto"/>
            <w:noWrap/>
            <w:vAlign w:val="bottom"/>
            <w:hideMark/>
          </w:tcPr>
          <w:p w14:paraId="38B7D3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514" w:type="dxa"/>
            <w:tcBorders>
              <w:top w:val="nil"/>
              <w:left w:val="nil"/>
              <w:bottom w:val="nil"/>
              <w:right w:val="nil"/>
            </w:tcBorders>
            <w:shd w:val="clear" w:color="auto" w:fill="auto"/>
            <w:noWrap/>
            <w:vAlign w:val="bottom"/>
            <w:hideMark/>
          </w:tcPr>
          <w:p w14:paraId="7F2F05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49E6768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44" w:type="dxa"/>
            <w:tcBorders>
              <w:top w:val="nil"/>
              <w:left w:val="nil"/>
              <w:bottom w:val="nil"/>
              <w:right w:val="nil"/>
            </w:tcBorders>
            <w:shd w:val="clear" w:color="auto" w:fill="auto"/>
            <w:noWrap/>
            <w:vAlign w:val="bottom"/>
            <w:hideMark/>
          </w:tcPr>
          <w:p w14:paraId="295DD12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w:t>
            </w:r>
          </w:p>
        </w:tc>
        <w:tc>
          <w:tcPr>
            <w:tcW w:w="864" w:type="dxa"/>
            <w:tcBorders>
              <w:top w:val="nil"/>
              <w:left w:val="nil"/>
              <w:bottom w:val="nil"/>
              <w:right w:val="nil"/>
            </w:tcBorders>
            <w:shd w:val="clear" w:color="auto" w:fill="auto"/>
            <w:noWrap/>
            <w:vAlign w:val="bottom"/>
            <w:hideMark/>
          </w:tcPr>
          <w:p w14:paraId="0F2E13F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75C0F7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25" w:type="dxa"/>
            <w:tcBorders>
              <w:top w:val="nil"/>
              <w:left w:val="nil"/>
              <w:bottom w:val="nil"/>
              <w:right w:val="nil"/>
            </w:tcBorders>
            <w:shd w:val="clear" w:color="auto" w:fill="auto"/>
            <w:noWrap/>
            <w:vAlign w:val="bottom"/>
            <w:hideMark/>
          </w:tcPr>
          <w:p w14:paraId="06E48E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113</w:t>
            </w:r>
          </w:p>
        </w:tc>
        <w:tc>
          <w:tcPr>
            <w:tcW w:w="730" w:type="dxa"/>
            <w:tcBorders>
              <w:top w:val="nil"/>
              <w:left w:val="nil"/>
              <w:bottom w:val="nil"/>
              <w:right w:val="nil"/>
            </w:tcBorders>
            <w:shd w:val="clear" w:color="auto" w:fill="auto"/>
            <w:noWrap/>
            <w:vAlign w:val="bottom"/>
            <w:hideMark/>
          </w:tcPr>
          <w:p w14:paraId="0945F3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604</w:t>
            </w:r>
          </w:p>
        </w:tc>
      </w:tr>
      <w:tr w:rsidR="000B5559" w:rsidRPr="00FB14BF" w14:paraId="0DA05EA8" w14:textId="77777777" w:rsidTr="000B5559">
        <w:trPr>
          <w:trHeight w:val="300"/>
        </w:trPr>
        <w:tc>
          <w:tcPr>
            <w:tcW w:w="1061" w:type="dxa"/>
            <w:tcBorders>
              <w:top w:val="nil"/>
              <w:left w:val="nil"/>
              <w:bottom w:val="nil"/>
              <w:right w:val="nil"/>
            </w:tcBorders>
            <w:shd w:val="clear" w:color="auto" w:fill="auto"/>
            <w:noWrap/>
            <w:vAlign w:val="bottom"/>
            <w:hideMark/>
          </w:tcPr>
          <w:p w14:paraId="54D46E9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2006m10</w:t>
            </w:r>
          </w:p>
        </w:tc>
        <w:tc>
          <w:tcPr>
            <w:tcW w:w="613" w:type="dxa"/>
            <w:tcBorders>
              <w:top w:val="nil"/>
              <w:left w:val="nil"/>
              <w:bottom w:val="nil"/>
              <w:right w:val="nil"/>
            </w:tcBorders>
            <w:shd w:val="clear" w:color="auto" w:fill="auto"/>
            <w:noWrap/>
            <w:vAlign w:val="bottom"/>
            <w:hideMark/>
          </w:tcPr>
          <w:p w14:paraId="74A380F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14" w:type="dxa"/>
            <w:tcBorders>
              <w:top w:val="nil"/>
              <w:left w:val="nil"/>
              <w:bottom w:val="nil"/>
              <w:right w:val="nil"/>
            </w:tcBorders>
            <w:shd w:val="clear" w:color="auto" w:fill="auto"/>
            <w:noWrap/>
            <w:vAlign w:val="bottom"/>
            <w:hideMark/>
          </w:tcPr>
          <w:p w14:paraId="3F96F24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1CD934F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44" w:type="dxa"/>
            <w:tcBorders>
              <w:top w:val="nil"/>
              <w:left w:val="nil"/>
              <w:bottom w:val="nil"/>
              <w:right w:val="nil"/>
            </w:tcBorders>
            <w:shd w:val="clear" w:color="auto" w:fill="auto"/>
            <w:noWrap/>
            <w:vAlign w:val="bottom"/>
            <w:hideMark/>
          </w:tcPr>
          <w:p w14:paraId="53D25A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864" w:type="dxa"/>
            <w:tcBorders>
              <w:top w:val="nil"/>
              <w:left w:val="nil"/>
              <w:bottom w:val="nil"/>
              <w:right w:val="nil"/>
            </w:tcBorders>
            <w:shd w:val="clear" w:color="auto" w:fill="auto"/>
            <w:noWrap/>
            <w:vAlign w:val="bottom"/>
            <w:hideMark/>
          </w:tcPr>
          <w:p w14:paraId="47F7E6F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0C6508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w:t>
            </w:r>
          </w:p>
        </w:tc>
        <w:tc>
          <w:tcPr>
            <w:tcW w:w="625" w:type="dxa"/>
            <w:tcBorders>
              <w:top w:val="nil"/>
              <w:left w:val="nil"/>
              <w:bottom w:val="nil"/>
              <w:right w:val="nil"/>
            </w:tcBorders>
            <w:shd w:val="clear" w:color="auto" w:fill="auto"/>
            <w:noWrap/>
            <w:vAlign w:val="bottom"/>
            <w:hideMark/>
          </w:tcPr>
          <w:p w14:paraId="1B0B628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730" w:type="dxa"/>
            <w:tcBorders>
              <w:top w:val="nil"/>
              <w:left w:val="nil"/>
              <w:bottom w:val="nil"/>
              <w:right w:val="nil"/>
            </w:tcBorders>
            <w:shd w:val="clear" w:color="auto" w:fill="auto"/>
            <w:noWrap/>
            <w:vAlign w:val="bottom"/>
            <w:hideMark/>
          </w:tcPr>
          <w:p w14:paraId="1ECF313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587</w:t>
            </w:r>
          </w:p>
        </w:tc>
      </w:tr>
      <w:tr w:rsidR="000B5559" w:rsidRPr="00FB14BF" w14:paraId="303ECEF5" w14:textId="77777777" w:rsidTr="000B5559">
        <w:trPr>
          <w:trHeight w:val="300"/>
        </w:trPr>
        <w:tc>
          <w:tcPr>
            <w:tcW w:w="1061" w:type="dxa"/>
            <w:tcBorders>
              <w:top w:val="nil"/>
              <w:left w:val="nil"/>
              <w:bottom w:val="nil"/>
              <w:right w:val="nil"/>
            </w:tcBorders>
            <w:shd w:val="clear" w:color="auto" w:fill="auto"/>
            <w:noWrap/>
            <w:vAlign w:val="bottom"/>
            <w:hideMark/>
          </w:tcPr>
          <w:p w14:paraId="5C5C0BA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2006m11</w:t>
            </w:r>
          </w:p>
        </w:tc>
        <w:tc>
          <w:tcPr>
            <w:tcW w:w="613" w:type="dxa"/>
            <w:tcBorders>
              <w:top w:val="nil"/>
              <w:left w:val="nil"/>
              <w:bottom w:val="nil"/>
              <w:right w:val="nil"/>
            </w:tcBorders>
            <w:shd w:val="clear" w:color="auto" w:fill="auto"/>
            <w:noWrap/>
            <w:vAlign w:val="bottom"/>
            <w:hideMark/>
          </w:tcPr>
          <w:p w14:paraId="5238D1F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14" w:type="dxa"/>
            <w:tcBorders>
              <w:top w:val="nil"/>
              <w:left w:val="nil"/>
              <w:bottom w:val="nil"/>
              <w:right w:val="nil"/>
            </w:tcBorders>
            <w:shd w:val="clear" w:color="auto" w:fill="auto"/>
            <w:noWrap/>
            <w:vAlign w:val="bottom"/>
            <w:hideMark/>
          </w:tcPr>
          <w:p w14:paraId="68DC2D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61C68A2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w:t>
            </w:r>
          </w:p>
        </w:tc>
        <w:tc>
          <w:tcPr>
            <w:tcW w:w="644" w:type="dxa"/>
            <w:tcBorders>
              <w:top w:val="nil"/>
              <w:left w:val="nil"/>
              <w:bottom w:val="nil"/>
              <w:right w:val="nil"/>
            </w:tcBorders>
            <w:shd w:val="clear" w:color="auto" w:fill="auto"/>
            <w:noWrap/>
            <w:vAlign w:val="bottom"/>
            <w:hideMark/>
          </w:tcPr>
          <w:p w14:paraId="18ADF9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864" w:type="dxa"/>
            <w:tcBorders>
              <w:top w:val="nil"/>
              <w:left w:val="nil"/>
              <w:bottom w:val="nil"/>
              <w:right w:val="nil"/>
            </w:tcBorders>
            <w:shd w:val="clear" w:color="auto" w:fill="auto"/>
            <w:noWrap/>
            <w:vAlign w:val="bottom"/>
            <w:hideMark/>
          </w:tcPr>
          <w:p w14:paraId="65417BE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1C3B159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625" w:type="dxa"/>
            <w:tcBorders>
              <w:top w:val="nil"/>
              <w:left w:val="nil"/>
              <w:bottom w:val="nil"/>
              <w:right w:val="nil"/>
            </w:tcBorders>
            <w:shd w:val="clear" w:color="auto" w:fill="auto"/>
            <w:noWrap/>
            <w:vAlign w:val="bottom"/>
            <w:hideMark/>
          </w:tcPr>
          <w:p w14:paraId="21B86F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95</w:t>
            </w:r>
          </w:p>
        </w:tc>
        <w:tc>
          <w:tcPr>
            <w:tcW w:w="730" w:type="dxa"/>
            <w:tcBorders>
              <w:top w:val="nil"/>
              <w:left w:val="nil"/>
              <w:bottom w:val="nil"/>
              <w:right w:val="nil"/>
            </w:tcBorders>
            <w:shd w:val="clear" w:color="auto" w:fill="auto"/>
            <w:noWrap/>
            <w:vAlign w:val="bottom"/>
            <w:hideMark/>
          </w:tcPr>
          <w:p w14:paraId="3BA47C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565</w:t>
            </w:r>
          </w:p>
        </w:tc>
      </w:tr>
      <w:tr w:rsidR="000B5559" w:rsidRPr="00FB14BF" w14:paraId="7C4482CF" w14:textId="77777777" w:rsidTr="000B5559">
        <w:trPr>
          <w:trHeight w:val="300"/>
        </w:trPr>
        <w:tc>
          <w:tcPr>
            <w:tcW w:w="1061" w:type="dxa"/>
            <w:tcBorders>
              <w:top w:val="nil"/>
              <w:left w:val="nil"/>
              <w:bottom w:val="nil"/>
              <w:right w:val="nil"/>
            </w:tcBorders>
            <w:shd w:val="clear" w:color="auto" w:fill="auto"/>
            <w:noWrap/>
            <w:vAlign w:val="bottom"/>
            <w:hideMark/>
          </w:tcPr>
          <w:p w14:paraId="7496599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2006m12</w:t>
            </w:r>
          </w:p>
        </w:tc>
        <w:tc>
          <w:tcPr>
            <w:tcW w:w="613" w:type="dxa"/>
            <w:tcBorders>
              <w:top w:val="nil"/>
              <w:left w:val="nil"/>
              <w:bottom w:val="nil"/>
              <w:right w:val="nil"/>
            </w:tcBorders>
            <w:shd w:val="clear" w:color="auto" w:fill="auto"/>
            <w:noWrap/>
            <w:vAlign w:val="bottom"/>
            <w:hideMark/>
          </w:tcPr>
          <w:p w14:paraId="46F7750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14" w:type="dxa"/>
            <w:tcBorders>
              <w:top w:val="nil"/>
              <w:left w:val="nil"/>
              <w:bottom w:val="nil"/>
              <w:right w:val="nil"/>
            </w:tcBorders>
            <w:shd w:val="clear" w:color="auto" w:fill="auto"/>
            <w:noWrap/>
            <w:vAlign w:val="bottom"/>
            <w:hideMark/>
          </w:tcPr>
          <w:p w14:paraId="1E518DE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39BD69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44" w:type="dxa"/>
            <w:tcBorders>
              <w:top w:val="nil"/>
              <w:left w:val="nil"/>
              <w:bottom w:val="nil"/>
              <w:right w:val="nil"/>
            </w:tcBorders>
            <w:shd w:val="clear" w:color="auto" w:fill="auto"/>
            <w:noWrap/>
            <w:vAlign w:val="bottom"/>
            <w:hideMark/>
          </w:tcPr>
          <w:p w14:paraId="3290AE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w:t>
            </w:r>
          </w:p>
        </w:tc>
        <w:tc>
          <w:tcPr>
            <w:tcW w:w="864" w:type="dxa"/>
            <w:tcBorders>
              <w:top w:val="nil"/>
              <w:left w:val="nil"/>
              <w:bottom w:val="nil"/>
              <w:right w:val="nil"/>
            </w:tcBorders>
            <w:shd w:val="clear" w:color="auto" w:fill="auto"/>
            <w:noWrap/>
            <w:vAlign w:val="bottom"/>
            <w:hideMark/>
          </w:tcPr>
          <w:p w14:paraId="7387D8B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3D928F5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625" w:type="dxa"/>
            <w:tcBorders>
              <w:top w:val="nil"/>
              <w:left w:val="nil"/>
              <w:bottom w:val="nil"/>
              <w:right w:val="nil"/>
            </w:tcBorders>
            <w:shd w:val="clear" w:color="auto" w:fill="auto"/>
            <w:noWrap/>
            <w:vAlign w:val="bottom"/>
            <w:hideMark/>
          </w:tcPr>
          <w:p w14:paraId="3A92F8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730" w:type="dxa"/>
            <w:tcBorders>
              <w:top w:val="nil"/>
              <w:left w:val="nil"/>
              <w:bottom w:val="nil"/>
              <w:right w:val="nil"/>
            </w:tcBorders>
            <w:shd w:val="clear" w:color="auto" w:fill="auto"/>
            <w:noWrap/>
            <w:vAlign w:val="bottom"/>
            <w:hideMark/>
          </w:tcPr>
          <w:p w14:paraId="335C701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561</w:t>
            </w:r>
          </w:p>
        </w:tc>
      </w:tr>
      <w:tr w:rsidR="000B5559" w:rsidRPr="00FB14BF" w14:paraId="4E419222" w14:textId="77777777" w:rsidTr="000B5559">
        <w:trPr>
          <w:trHeight w:val="300"/>
        </w:trPr>
        <w:tc>
          <w:tcPr>
            <w:tcW w:w="1061" w:type="dxa"/>
            <w:tcBorders>
              <w:top w:val="nil"/>
              <w:left w:val="nil"/>
              <w:bottom w:val="nil"/>
              <w:right w:val="nil"/>
            </w:tcBorders>
            <w:shd w:val="clear" w:color="auto" w:fill="auto"/>
            <w:noWrap/>
            <w:vAlign w:val="bottom"/>
            <w:hideMark/>
          </w:tcPr>
          <w:p w14:paraId="6B5B2D5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2007m1</w:t>
            </w:r>
          </w:p>
        </w:tc>
        <w:tc>
          <w:tcPr>
            <w:tcW w:w="613" w:type="dxa"/>
            <w:tcBorders>
              <w:top w:val="nil"/>
              <w:left w:val="nil"/>
              <w:bottom w:val="nil"/>
              <w:right w:val="nil"/>
            </w:tcBorders>
            <w:shd w:val="clear" w:color="auto" w:fill="auto"/>
            <w:noWrap/>
            <w:vAlign w:val="bottom"/>
            <w:hideMark/>
          </w:tcPr>
          <w:p w14:paraId="23E7636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14" w:type="dxa"/>
            <w:tcBorders>
              <w:top w:val="nil"/>
              <w:left w:val="nil"/>
              <w:bottom w:val="nil"/>
              <w:right w:val="nil"/>
            </w:tcBorders>
            <w:shd w:val="clear" w:color="auto" w:fill="auto"/>
            <w:noWrap/>
            <w:vAlign w:val="bottom"/>
            <w:hideMark/>
          </w:tcPr>
          <w:p w14:paraId="7EDD6FE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101B23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44" w:type="dxa"/>
            <w:tcBorders>
              <w:top w:val="nil"/>
              <w:left w:val="nil"/>
              <w:bottom w:val="nil"/>
              <w:right w:val="nil"/>
            </w:tcBorders>
            <w:shd w:val="clear" w:color="auto" w:fill="auto"/>
            <w:noWrap/>
            <w:vAlign w:val="bottom"/>
            <w:hideMark/>
          </w:tcPr>
          <w:p w14:paraId="7C29CD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68</w:t>
            </w:r>
          </w:p>
        </w:tc>
        <w:tc>
          <w:tcPr>
            <w:tcW w:w="864" w:type="dxa"/>
            <w:tcBorders>
              <w:top w:val="nil"/>
              <w:left w:val="nil"/>
              <w:bottom w:val="nil"/>
              <w:right w:val="nil"/>
            </w:tcBorders>
            <w:shd w:val="clear" w:color="auto" w:fill="auto"/>
            <w:noWrap/>
            <w:vAlign w:val="bottom"/>
            <w:hideMark/>
          </w:tcPr>
          <w:p w14:paraId="6AB60D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6534353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625" w:type="dxa"/>
            <w:tcBorders>
              <w:top w:val="nil"/>
              <w:left w:val="nil"/>
              <w:bottom w:val="nil"/>
              <w:right w:val="nil"/>
            </w:tcBorders>
            <w:shd w:val="clear" w:color="auto" w:fill="auto"/>
            <w:noWrap/>
            <w:vAlign w:val="bottom"/>
            <w:hideMark/>
          </w:tcPr>
          <w:p w14:paraId="1EE982C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106</w:t>
            </w:r>
          </w:p>
        </w:tc>
        <w:tc>
          <w:tcPr>
            <w:tcW w:w="730" w:type="dxa"/>
            <w:tcBorders>
              <w:top w:val="nil"/>
              <w:left w:val="nil"/>
              <w:bottom w:val="nil"/>
              <w:right w:val="nil"/>
            </w:tcBorders>
            <w:shd w:val="clear" w:color="auto" w:fill="auto"/>
            <w:noWrap/>
            <w:vAlign w:val="bottom"/>
            <w:hideMark/>
          </w:tcPr>
          <w:p w14:paraId="7F49D37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595</w:t>
            </w:r>
          </w:p>
        </w:tc>
      </w:tr>
      <w:tr w:rsidR="000B5559" w:rsidRPr="00FB14BF" w14:paraId="7F5D3665" w14:textId="77777777" w:rsidTr="000B5559">
        <w:trPr>
          <w:trHeight w:val="300"/>
        </w:trPr>
        <w:tc>
          <w:tcPr>
            <w:tcW w:w="1061" w:type="dxa"/>
            <w:tcBorders>
              <w:top w:val="nil"/>
              <w:left w:val="nil"/>
              <w:bottom w:val="nil"/>
              <w:right w:val="nil"/>
            </w:tcBorders>
            <w:shd w:val="clear" w:color="auto" w:fill="auto"/>
            <w:noWrap/>
            <w:vAlign w:val="bottom"/>
            <w:hideMark/>
          </w:tcPr>
          <w:p w14:paraId="448FF46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2007m2</w:t>
            </w:r>
          </w:p>
        </w:tc>
        <w:tc>
          <w:tcPr>
            <w:tcW w:w="613" w:type="dxa"/>
            <w:tcBorders>
              <w:top w:val="nil"/>
              <w:left w:val="nil"/>
              <w:bottom w:val="nil"/>
              <w:right w:val="nil"/>
            </w:tcBorders>
            <w:shd w:val="clear" w:color="auto" w:fill="auto"/>
            <w:noWrap/>
            <w:vAlign w:val="bottom"/>
            <w:hideMark/>
          </w:tcPr>
          <w:p w14:paraId="619FC2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14" w:type="dxa"/>
            <w:tcBorders>
              <w:top w:val="nil"/>
              <w:left w:val="nil"/>
              <w:bottom w:val="nil"/>
              <w:right w:val="nil"/>
            </w:tcBorders>
            <w:shd w:val="clear" w:color="auto" w:fill="auto"/>
            <w:noWrap/>
            <w:vAlign w:val="bottom"/>
            <w:hideMark/>
          </w:tcPr>
          <w:p w14:paraId="4905B7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7B65DB7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644" w:type="dxa"/>
            <w:tcBorders>
              <w:top w:val="nil"/>
              <w:left w:val="nil"/>
              <w:bottom w:val="nil"/>
              <w:right w:val="nil"/>
            </w:tcBorders>
            <w:shd w:val="clear" w:color="auto" w:fill="auto"/>
            <w:noWrap/>
            <w:vAlign w:val="bottom"/>
            <w:hideMark/>
          </w:tcPr>
          <w:p w14:paraId="0DA16B5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864" w:type="dxa"/>
            <w:tcBorders>
              <w:top w:val="nil"/>
              <w:left w:val="nil"/>
              <w:bottom w:val="nil"/>
              <w:right w:val="nil"/>
            </w:tcBorders>
            <w:shd w:val="clear" w:color="auto" w:fill="auto"/>
            <w:noWrap/>
            <w:vAlign w:val="bottom"/>
            <w:hideMark/>
          </w:tcPr>
          <w:p w14:paraId="049F3C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720" w:type="dxa"/>
            <w:tcBorders>
              <w:top w:val="nil"/>
              <w:left w:val="nil"/>
              <w:bottom w:val="nil"/>
              <w:right w:val="nil"/>
            </w:tcBorders>
            <w:shd w:val="clear" w:color="auto" w:fill="auto"/>
            <w:noWrap/>
            <w:vAlign w:val="bottom"/>
            <w:hideMark/>
          </w:tcPr>
          <w:p w14:paraId="6BD448D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625" w:type="dxa"/>
            <w:tcBorders>
              <w:top w:val="nil"/>
              <w:left w:val="nil"/>
              <w:bottom w:val="nil"/>
              <w:right w:val="nil"/>
            </w:tcBorders>
            <w:shd w:val="clear" w:color="auto" w:fill="auto"/>
            <w:noWrap/>
            <w:vAlign w:val="bottom"/>
            <w:hideMark/>
          </w:tcPr>
          <w:p w14:paraId="49FB26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730" w:type="dxa"/>
            <w:tcBorders>
              <w:top w:val="nil"/>
              <w:left w:val="nil"/>
              <w:bottom w:val="nil"/>
              <w:right w:val="nil"/>
            </w:tcBorders>
            <w:shd w:val="clear" w:color="auto" w:fill="auto"/>
            <w:noWrap/>
            <w:vAlign w:val="bottom"/>
            <w:hideMark/>
          </w:tcPr>
          <w:p w14:paraId="42F9AC8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549</w:t>
            </w:r>
          </w:p>
        </w:tc>
      </w:tr>
      <w:tr w:rsidR="000B5559" w:rsidRPr="00FB14BF" w14:paraId="65C409C4" w14:textId="77777777" w:rsidTr="000B5559">
        <w:trPr>
          <w:trHeight w:val="300"/>
        </w:trPr>
        <w:tc>
          <w:tcPr>
            <w:tcW w:w="1061" w:type="dxa"/>
            <w:tcBorders>
              <w:top w:val="nil"/>
              <w:left w:val="nil"/>
              <w:bottom w:val="nil"/>
              <w:right w:val="nil"/>
            </w:tcBorders>
            <w:shd w:val="clear" w:color="auto" w:fill="auto"/>
            <w:noWrap/>
            <w:vAlign w:val="bottom"/>
            <w:hideMark/>
          </w:tcPr>
          <w:p w14:paraId="35FCC21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2007m3</w:t>
            </w:r>
          </w:p>
        </w:tc>
        <w:tc>
          <w:tcPr>
            <w:tcW w:w="613" w:type="dxa"/>
            <w:tcBorders>
              <w:top w:val="nil"/>
              <w:left w:val="nil"/>
              <w:bottom w:val="nil"/>
              <w:right w:val="nil"/>
            </w:tcBorders>
            <w:shd w:val="clear" w:color="auto" w:fill="auto"/>
            <w:noWrap/>
            <w:vAlign w:val="bottom"/>
            <w:hideMark/>
          </w:tcPr>
          <w:p w14:paraId="3CAEE0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14" w:type="dxa"/>
            <w:tcBorders>
              <w:top w:val="nil"/>
              <w:left w:val="nil"/>
              <w:bottom w:val="nil"/>
              <w:right w:val="nil"/>
            </w:tcBorders>
            <w:shd w:val="clear" w:color="auto" w:fill="auto"/>
            <w:noWrap/>
            <w:vAlign w:val="bottom"/>
            <w:hideMark/>
          </w:tcPr>
          <w:p w14:paraId="1BF58FC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369A553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43</w:t>
            </w:r>
          </w:p>
        </w:tc>
        <w:tc>
          <w:tcPr>
            <w:tcW w:w="644" w:type="dxa"/>
            <w:tcBorders>
              <w:top w:val="nil"/>
              <w:left w:val="nil"/>
              <w:bottom w:val="nil"/>
              <w:right w:val="nil"/>
            </w:tcBorders>
            <w:shd w:val="clear" w:color="auto" w:fill="auto"/>
            <w:noWrap/>
            <w:vAlign w:val="bottom"/>
            <w:hideMark/>
          </w:tcPr>
          <w:p w14:paraId="59C3B2C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w:t>
            </w:r>
          </w:p>
        </w:tc>
        <w:tc>
          <w:tcPr>
            <w:tcW w:w="864" w:type="dxa"/>
            <w:tcBorders>
              <w:top w:val="nil"/>
              <w:left w:val="nil"/>
              <w:bottom w:val="nil"/>
              <w:right w:val="nil"/>
            </w:tcBorders>
            <w:shd w:val="clear" w:color="auto" w:fill="auto"/>
            <w:noWrap/>
            <w:vAlign w:val="bottom"/>
            <w:hideMark/>
          </w:tcPr>
          <w:p w14:paraId="43ADBAE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720" w:type="dxa"/>
            <w:tcBorders>
              <w:top w:val="nil"/>
              <w:left w:val="nil"/>
              <w:bottom w:val="nil"/>
              <w:right w:val="nil"/>
            </w:tcBorders>
            <w:shd w:val="clear" w:color="auto" w:fill="auto"/>
            <w:noWrap/>
            <w:vAlign w:val="bottom"/>
            <w:hideMark/>
          </w:tcPr>
          <w:p w14:paraId="7AE733F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625" w:type="dxa"/>
            <w:tcBorders>
              <w:top w:val="nil"/>
              <w:left w:val="nil"/>
              <w:bottom w:val="nil"/>
              <w:right w:val="nil"/>
            </w:tcBorders>
            <w:shd w:val="clear" w:color="auto" w:fill="auto"/>
            <w:noWrap/>
            <w:vAlign w:val="bottom"/>
            <w:hideMark/>
          </w:tcPr>
          <w:p w14:paraId="12C23A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730" w:type="dxa"/>
            <w:tcBorders>
              <w:top w:val="nil"/>
              <w:left w:val="nil"/>
              <w:bottom w:val="nil"/>
              <w:right w:val="nil"/>
            </w:tcBorders>
            <w:shd w:val="clear" w:color="auto" w:fill="auto"/>
            <w:noWrap/>
            <w:vAlign w:val="bottom"/>
            <w:hideMark/>
          </w:tcPr>
          <w:p w14:paraId="403C563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622</w:t>
            </w:r>
          </w:p>
        </w:tc>
      </w:tr>
      <w:tr w:rsidR="000B5559" w:rsidRPr="00FB14BF" w14:paraId="1DBAEEBD" w14:textId="77777777" w:rsidTr="000B5559">
        <w:trPr>
          <w:trHeight w:val="300"/>
        </w:trPr>
        <w:tc>
          <w:tcPr>
            <w:tcW w:w="1061" w:type="dxa"/>
            <w:tcBorders>
              <w:top w:val="nil"/>
              <w:left w:val="nil"/>
              <w:bottom w:val="nil"/>
              <w:right w:val="nil"/>
            </w:tcBorders>
            <w:shd w:val="clear" w:color="auto" w:fill="auto"/>
            <w:noWrap/>
            <w:vAlign w:val="bottom"/>
            <w:hideMark/>
          </w:tcPr>
          <w:p w14:paraId="2CB78E3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2007m4</w:t>
            </w:r>
          </w:p>
        </w:tc>
        <w:tc>
          <w:tcPr>
            <w:tcW w:w="613" w:type="dxa"/>
            <w:tcBorders>
              <w:top w:val="nil"/>
              <w:left w:val="nil"/>
              <w:bottom w:val="nil"/>
              <w:right w:val="nil"/>
            </w:tcBorders>
            <w:shd w:val="clear" w:color="auto" w:fill="auto"/>
            <w:noWrap/>
            <w:vAlign w:val="bottom"/>
            <w:hideMark/>
          </w:tcPr>
          <w:p w14:paraId="18D821B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14" w:type="dxa"/>
            <w:tcBorders>
              <w:top w:val="nil"/>
              <w:left w:val="nil"/>
              <w:bottom w:val="nil"/>
              <w:right w:val="nil"/>
            </w:tcBorders>
            <w:shd w:val="clear" w:color="auto" w:fill="auto"/>
            <w:noWrap/>
            <w:vAlign w:val="bottom"/>
            <w:hideMark/>
          </w:tcPr>
          <w:p w14:paraId="3692FAE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3FAFF59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w:t>
            </w:r>
          </w:p>
        </w:tc>
        <w:tc>
          <w:tcPr>
            <w:tcW w:w="644" w:type="dxa"/>
            <w:tcBorders>
              <w:top w:val="nil"/>
              <w:left w:val="nil"/>
              <w:bottom w:val="nil"/>
              <w:right w:val="nil"/>
            </w:tcBorders>
            <w:shd w:val="clear" w:color="auto" w:fill="auto"/>
            <w:noWrap/>
            <w:vAlign w:val="bottom"/>
            <w:hideMark/>
          </w:tcPr>
          <w:p w14:paraId="5C6E5A6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864" w:type="dxa"/>
            <w:tcBorders>
              <w:top w:val="nil"/>
              <w:left w:val="nil"/>
              <w:bottom w:val="nil"/>
              <w:right w:val="nil"/>
            </w:tcBorders>
            <w:shd w:val="clear" w:color="auto" w:fill="auto"/>
            <w:noWrap/>
            <w:vAlign w:val="bottom"/>
            <w:hideMark/>
          </w:tcPr>
          <w:p w14:paraId="108E2CF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396068A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625" w:type="dxa"/>
            <w:tcBorders>
              <w:top w:val="nil"/>
              <w:left w:val="nil"/>
              <w:bottom w:val="nil"/>
              <w:right w:val="nil"/>
            </w:tcBorders>
            <w:shd w:val="clear" w:color="auto" w:fill="auto"/>
            <w:noWrap/>
            <w:vAlign w:val="bottom"/>
            <w:hideMark/>
          </w:tcPr>
          <w:p w14:paraId="429CD0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89</w:t>
            </w:r>
          </w:p>
        </w:tc>
        <w:tc>
          <w:tcPr>
            <w:tcW w:w="730" w:type="dxa"/>
            <w:tcBorders>
              <w:top w:val="nil"/>
              <w:left w:val="nil"/>
              <w:bottom w:val="nil"/>
              <w:right w:val="nil"/>
            </w:tcBorders>
            <w:shd w:val="clear" w:color="auto" w:fill="auto"/>
            <w:noWrap/>
            <w:vAlign w:val="bottom"/>
            <w:hideMark/>
          </w:tcPr>
          <w:p w14:paraId="14FF35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557</w:t>
            </w:r>
          </w:p>
        </w:tc>
      </w:tr>
      <w:tr w:rsidR="000B5559" w:rsidRPr="00FB14BF" w14:paraId="77BBCB55" w14:textId="77777777" w:rsidTr="000B5559">
        <w:trPr>
          <w:trHeight w:val="300"/>
        </w:trPr>
        <w:tc>
          <w:tcPr>
            <w:tcW w:w="1061" w:type="dxa"/>
            <w:tcBorders>
              <w:top w:val="nil"/>
              <w:left w:val="nil"/>
              <w:bottom w:val="nil"/>
              <w:right w:val="nil"/>
            </w:tcBorders>
            <w:shd w:val="clear" w:color="auto" w:fill="auto"/>
            <w:noWrap/>
            <w:vAlign w:val="bottom"/>
            <w:hideMark/>
          </w:tcPr>
          <w:p w14:paraId="276587A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2007m5</w:t>
            </w:r>
          </w:p>
        </w:tc>
        <w:tc>
          <w:tcPr>
            <w:tcW w:w="613" w:type="dxa"/>
            <w:tcBorders>
              <w:top w:val="nil"/>
              <w:left w:val="nil"/>
              <w:bottom w:val="nil"/>
              <w:right w:val="nil"/>
            </w:tcBorders>
            <w:shd w:val="clear" w:color="auto" w:fill="auto"/>
            <w:noWrap/>
            <w:vAlign w:val="bottom"/>
            <w:hideMark/>
          </w:tcPr>
          <w:p w14:paraId="7D12C87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14" w:type="dxa"/>
            <w:tcBorders>
              <w:top w:val="nil"/>
              <w:left w:val="nil"/>
              <w:bottom w:val="nil"/>
              <w:right w:val="nil"/>
            </w:tcBorders>
            <w:shd w:val="clear" w:color="auto" w:fill="auto"/>
            <w:noWrap/>
            <w:vAlign w:val="bottom"/>
            <w:hideMark/>
          </w:tcPr>
          <w:p w14:paraId="54A18E8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54E53F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w:t>
            </w:r>
          </w:p>
        </w:tc>
        <w:tc>
          <w:tcPr>
            <w:tcW w:w="644" w:type="dxa"/>
            <w:tcBorders>
              <w:top w:val="nil"/>
              <w:left w:val="nil"/>
              <w:bottom w:val="nil"/>
              <w:right w:val="nil"/>
            </w:tcBorders>
            <w:shd w:val="clear" w:color="auto" w:fill="auto"/>
            <w:noWrap/>
            <w:vAlign w:val="bottom"/>
            <w:hideMark/>
          </w:tcPr>
          <w:p w14:paraId="79C52AF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w:t>
            </w:r>
          </w:p>
        </w:tc>
        <w:tc>
          <w:tcPr>
            <w:tcW w:w="864" w:type="dxa"/>
            <w:tcBorders>
              <w:top w:val="nil"/>
              <w:left w:val="nil"/>
              <w:bottom w:val="nil"/>
              <w:right w:val="nil"/>
            </w:tcBorders>
            <w:shd w:val="clear" w:color="auto" w:fill="auto"/>
            <w:noWrap/>
            <w:vAlign w:val="bottom"/>
            <w:hideMark/>
          </w:tcPr>
          <w:p w14:paraId="1C0E3E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720" w:type="dxa"/>
            <w:tcBorders>
              <w:top w:val="nil"/>
              <w:left w:val="nil"/>
              <w:bottom w:val="nil"/>
              <w:right w:val="nil"/>
            </w:tcBorders>
            <w:shd w:val="clear" w:color="auto" w:fill="auto"/>
            <w:noWrap/>
            <w:vAlign w:val="bottom"/>
            <w:hideMark/>
          </w:tcPr>
          <w:p w14:paraId="698F7FB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625" w:type="dxa"/>
            <w:tcBorders>
              <w:top w:val="nil"/>
              <w:left w:val="nil"/>
              <w:bottom w:val="nil"/>
              <w:right w:val="nil"/>
            </w:tcBorders>
            <w:shd w:val="clear" w:color="auto" w:fill="auto"/>
            <w:noWrap/>
            <w:vAlign w:val="bottom"/>
            <w:hideMark/>
          </w:tcPr>
          <w:p w14:paraId="4123E6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132</w:t>
            </w:r>
          </w:p>
        </w:tc>
        <w:tc>
          <w:tcPr>
            <w:tcW w:w="730" w:type="dxa"/>
            <w:tcBorders>
              <w:top w:val="nil"/>
              <w:left w:val="nil"/>
              <w:bottom w:val="nil"/>
              <w:right w:val="nil"/>
            </w:tcBorders>
            <w:shd w:val="clear" w:color="auto" w:fill="auto"/>
            <w:noWrap/>
            <w:vAlign w:val="bottom"/>
            <w:hideMark/>
          </w:tcPr>
          <w:p w14:paraId="1955481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735</w:t>
            </w:r>
          </w:p>
        </w:tc>
      </w:tr>
      <w:tr w:rsidR="000B5559" w:rsidRPr="00FB14BF" w14:paraId="1D335636" w14:textId="77777777" w:rsidTr="000B5559">
        <w:trPr>
          <w:trHeight w:val="300"/>
        </w:trPr>
        <w:tc>
          <w:tcPr>
            <w:tcW w:w="1061" w:type="dxa"/>
            <w:tcBorders>
              <w:top w:val="nil"/>
              <w:left w:val="nil"/>
              <w:bottom w:val="nil"/>
              <w:right w:val="nil"/>
            </w:tcBorders>
            <w:shd w:val="clear" w:color="auto" w:fill="auto"/>
            <w:noWrap/>
            <w:vAlign w:val="bottom"/>
            <w:hideMark/>
          </w:tcPr>
          <w:p w14:paraId="7A747D6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2007m6</w:t>
            </w:r>
          </w:p>
        </w:tc>
        <w:tc>
          <w:tcPr>
            <w:tcW w:w="613" w:type="dxa"/>
            <w:tcBorders>
              <w:top w:val="nil"/>
              <w:left w:val="nil"/>
              <w:bottom w:val="nil"/>
              <w:right w:val="nil"/>
            </w:tcBorders>
            <w:shd w:val="clear" w:color="auto" w:fill="auto"/>
            <w:noWrap/>
            <w:vAlign w:val="bottom"/>
            <w:hideMark/>
          </w:tcPr>
          <w:p w14:paraId="61FCC1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14" w:type="dxa"/>
            <w:tcBorders>
              <w:top w:val="nil"/>
              <w:left w:val="nil"/>
              <w:bottom w:val="nil"/>
              <w:right w:val="nil"/>
            </w:tcBorders>
            <w:shd w:val="clear" w:color="auto" w:fill="auto"/>
            <w:noWrap/>
            <w:vAlign w:val="bottom"/>
            <w:hideMark/>
          </w:tcPr>
          <w:p w14:paraId="3886CC5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2659FD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644" w:type="dxa"/>
            <w:tcBorders>
              <w:top w:val="nil"/>
              <w:left w:val="nil"/>
              <w:bottom w:val="nil"/>
              <w:right w:val="nil"/>
            </w:tcBorders>
            <w:shd w:val="clear" w:color="auto" w:fill="auto"/>
            <w:noWrap/>
            <w:vAlign w:val="bottom"/>
            <w:hideMark/>
          </w:tcPr>
          <w:p w14:paraId="655BED9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864" w:type="dxa"/>
            <w:tcBorders>
              <w:top w:val="nil"/>
              <w:left w:val="nil"/>
              <w:bottom w:val="nil"/>
              <w:right w:val="nil"/>
            </w:tcBorders>
            <w:shd w:val="clear" w:color="auto" w:fill="auto"/>
            <w:noWrap/>
            <w:vAlign w:val="bottom"/>
            <w:hideMark/>
          </w:tcPr>
          <w:p w14:paraId="12B61C5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6F69D35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625" w:type="dxa"/>
            <w:tcBorders>
              <w:top w:val="nil"/>
              <w:left w:val="nil"/>
              <w:bottom w:val="nil"/>
              <w:right w:val="nil"/>
            </w:tcBorders>
            <w:shd w:val="clear" w:color="auto" w:fill="auto"/>
            <w:noWrap/>
            <w:vAlign w:val="bottom"/>
            <w:hideMark/>
          </w:tcPr>
          <w:p w14:paraId="49DE01C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87</w:t>
            </w:r>
          </w:p>
        </w:tc>
        <w:tc>
          <w:tcPr>
            <w:tcW w:w="730" w:type="dxa"/>
            <w:tcBorders>
              <w:top w:val="nil"/>
              <w:left w:val="nil"/>
              <w:bottom w:val="nil"/>
              <w:right w:val="nil"/>
            </w:tcBorders>
            <w:shd w:val="clear" w:color="auto" w:fill="auto"/>
            <w:noWrap/>
            <w:vAlign w:val="bottom"/>
            <w:hideMark/>
          </w:tcPr>
          <w:p w14:paraId="64F81B1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605</w:t>
            </w:r>
          </w:p>
        </w:tc>
      </w:tr>
      <w:tr w:rsidR="000B5559" w:rsidRPr="00FB14BF" w14:paraId="55FCD63D" w14:textId="77777777" w:rsidTr="000B5559">
        <w:trPr>
          <w:trHeight w:val="300"/>
        </w:trPr>
        <w:tc>
          <w:tcPr>
            <w:tcW w:w="1061" w:type="dxa"/>
            <w:tcBorders>
              <w:top w:val="nil"/>
              <w:left w:val="nil"/>
              <w:bottom w:val="nil"/>
              <w:right w:val="nil"/>
            </w:tcBorders>
            <w:shd w:val="clear" w:color="auto" w:fill="auto"/>
            <w:noWrap/>
            <w:vAlign w:val="bottom"/>
            <w:hideMark/>
          </w:tcPr>
          <w:p w14:paraId="557F12D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2007m7</w:t>
            </w:r>
          </w:p>
        </w:tc>
        <w:tc>
          <w:tcPr>
            <w:tcW w:w="613" w:type="dxa"/>
            <w:tcBorders>
              <w:top w:val="nil"/>
              <w:left w:val="nil"/>
              <w:bottom w:val="nil"/>
              <w:right w:val="nil"/>
            </w:tcBorders>
            <w:shd w:val="clear" w:color="auto" w:fill="auto"/>
            <w:noWrap/>
            <w:vAlign w:val="bottom"/>
            <w:hideMark/>
          </w:tcPr>
          <w:p w14:paraId="07025E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14" w:type="dxa"/>
            <w:tcBorders>
              <w:top w:val="nil"/>
              <w:left w:val="nil"/>
              <w:bottom w:val="nil"/>
              <w:right w:val="nil"/>
            </w:tcBorders>
            <w:shd w:val="clear" w:color="auto" w:fill="auto"/>
            <w:noWrap/>
            <w:vAlign w:val="bottom"/>
            <w:hideMark/>
          </w:tcPr>
          <w:p w14:paraId="00F32E8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0C4BE3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644" w:type="dxa"/>
            <w:tcBorders>
              <w:top w:val="nil"/>
              <w:left w:val="nil"/>
              <w:bottom w:val="nil"/>
              <w:right w:val="nil"/>
            </w:tcBorders>
            <w:shd w:val="clear" w:color="auto" w:fill="auto"/>
            <w:noWrap/>
            <w:vAlign w:val="bottom"/>
            <w:hideMark/>
          </w:tcPr>
          <w:p w14:paraId="5660C14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864" w:type="dxa"/>
            <w:tcBorders>
              <w:top w:val="nil"/>
              <w:left w:val="nil"/>
              <w:bottom w:val="nil"/>
              <w:right w:val="nil"/>
            </w:tcBorders>
            <w:shd w:val="clear" w:color="auto" w:fill="auto"/>
            <w:noWrap/>
            <w:vAlign w:val="bottom"/>
            <w:hideMark/>
          </w:tcPr>
          <w:p w14:paraId="58E3059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720" w:type="dxa"/>
            <w:tcBorders>
              <w:top w:val="nil"/>
              <w:left w:val="nil"/>
              <w:bottom w:val="nil"/>
              <w:right w:val="nil"/>
            </w:tcBorders>
            <w:shd w:val="clear" w:color="auto" w:fill="auto"/>
            <w:noWrap/>
            <w:vAlign w:val="bottom"/>
            <w:hideMark/>
          </w:tcPr>
          <w:p w14:paraId="18593B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625" w:type="dxa"/>
            <w:tcBorders>
              <w:top w:val="nil"/>
              <w:left w:val="nil"/>
              <w:bottom w:val="nil"/>
              <w:right w:val="nil"/>
            </w:tcBorders>
            <w:shd w:val="clear" w:color="auto" w:fill="auto"/>
            <w:noWrap/>
            <w:vAlign w:val="bottom"/>
            <w:hideMark/>
          </w:tcPr>
          <w:p w14:paraId="325732A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88</w:t>
            </w:r>
          </w:p>
        </w:tc>
        <w:tc>
          <w:tcPr>
            <w:tcW w:w="730" w:type="dxa"/>
            <w:tcBorders>
              <w:top w:val="nil"/>
              <w:left w:val="nil"/>
              <w:bottom w:val="nil"/>
              <w:right w:val="nil"/>
            </w:tcBorders>
            <w:shd w:val="clear" w:color="auto" w:fill="auto"/>
            <w:noWrap/>
            <w:vAlign w:val="bottom"/>
            <w:hideMark/>
          </w:tcPr>
          <w:p w14:paraId="563F506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646</w:t>
            </w:r>
          </w:p>
        </w:tc>
      </w:tr>
      <w:tr w:rsidR="000B5559" w:rsidRPr="00FB14BF" w14:paraId="44E9CB5B" w14:textId="77777777" w:rsidTr="000B5559">
        <w:trPr>
          <w:trHeight w:val="300"/>
        </w:trPr>
        <w:tc>
          <w:tcPr>
            <w:tcW w:w="1061" w:type="dxa"/>
            <w:tcBorders>
              <w:top w:val="nil"/>
              <w:left w:val="nil"/>
              <w:bottom w:val="nil"/>
              <w:right w:val="nil"/>
            </w:tcBorders>
            <w:shd w:val="clear" w:color="auto" w:fill="auto"/>
            <w:noWrap/>
            <w:vAlign w:val="bottom"/>
            <w:hideMark/>
          </w:tcPr>
          <w:p w14:paraId="5FB3B2E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2007m8</w:t>
            </w:r>
          </w:p>
        </w:tc>
        <w:tc>
          <w:tcPr>
            <w:tcW w:w="613" w:type="dxa"/>
            <w:tcBorders>
              <w:top w:val="nil"/>
              <w:left w:val="nil"/>
              <w:bottom w:val="nil"/>
              <w:right w:val="nil"/>
            </w:tcBorders>
            <w:shd w:val="clear" w:color="auto" w:fill="auto"/>
            <w:noWrap/>
            <w:vAlign w:val="bottom"/>
            <w:hideMark/>
          </w:tcPr>
          <w:p w14:paraId="0BE44D5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14" w:type="dxa"/>
            <w:tcBorders>
              <w:top w:val="nil"/>
              <w:left w:val="nil"/>
              <w:bottom w:val="nil"/>
              <w:right w:val="nil"/>
            </w:tcBorders>
            <w:shd w:val="clear" w:color="auto" w:fill="auto"/>
            <w:noWrap/>
            <w:vAlign w:val="bottom"/>
            <w:hideMark/>
          </w:tcPr>
          <w:p w14:paraId="50771C1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047DFF1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644" w:type="dxa"/>
            <w:tcBorders>
              <w:top w:val="nil"/>
              <w:left w:val="nil"/>
              <w:bottom w:val="nil"/>
              <w:right w:val="nil"/>
            </w:tcBorders>
            <w:shd w:val="clear" w:color="auto" w:fill="auto"/>
            <w:noWrap/>
            <w:vAlign w:val="bottom"/>
            <w:hideMark/>
          </w:tcPr>
          <w:p w14:paraId="70AEFF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w:t>
            </w:r>
          </w:p>
        </w:tc>
        <w:tc>
          <w:tcPr>
            <w:tcW w:w="864" w:type="dxa"/>
            <w:tcBorders>
              <w:top w:val="nil"/>
              <w:left w:val="nil"/>
              <w:bottom w:val="nil"/>
              <w:right w:val="nil"/>
            </w:tcBorders>
            <w:shd w:val="clear" w:color="auto" w:fill="auto"/>
            <w:noWrap/>
            <w:vAlign w:val="bottom"/>
            <w:hideMark/>
          </w:tcPr>
          <w:p w14:paraId="047B615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720" w:type="dxa"/>
            <w:tcBorders>
              <w:top w:val="nil"/>
              <w:left w:val="nil"/>
              <w:bottom w:val="nil"/>
              <w:right w:val="nil"/>
            </w:tcBorders>
            <w:shd w:val="clear" w:color="auto" w:fill="auto"/>
            <w:noWrap/>
            <w:vAlign w:val="bottom"/>
            <w:hideMark/>
          </w:tcPr>
          <w:p w14:paraId="0C5191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625" w:type="dxa"/>
            <w:tcBorders>
              <w:top w:val="nil"/>
              <w:left w:val="nil"/>
              <w:bottom w:val="nil"/>
              <w:right w:val="nil"/>
            </w:tcBorders>
            <w:shd w:val="clear" w:color="auto" w:fill="auto"/>
            <w:noWrap/>
            <w:vAlign w:val="bottom"/>
            <w:hideMark/>
          </w:tcPr>
          <w:p w14:paraId="304CBD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82</w:t>
            </w:r>
          </w:p>
        </w:tc>
        <w:tc>
          <w:tcPr>
            <w:tcW w:w="730" w:type="dxa"/>
            <w:tcBorders>
              <w:top w:val="nil"/>
              <w:left w:val="nil"/>
              <w:bottom w:val="nil"/>
              <w:right w:val="nil"/>
            </w:tcBorders>
            <w:shd w:val="clear" w:color="auto" w:fill="auto"/>
            <w:noWrap/>
            <w:vAlign w:val="bottom"/>
            <w:hideMark/>
          </w:tcPr>
          <w:p w14:paraId="0B11CC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560</w:t>
            </w:r>
          </w:p>
        </w:tc>
      </w:tr>
      <w:tr w:rsidR="000B5559" w:rsidRPr="00FB14BF" w14:paraId="521B1FDC" w14:textId="77777777" w:rsidTr="000B5559">
        <w:trPr>
          <w:trHeight w:val="300"/>
        </w:trPr>
        <w:tc>
          <w:tcPr>
            <w:tcW w:w="1061" w:type="dxa"/>
            <w:tcBorders>
              <w:top w:val="nil"/>
              <w:left w:val="nil"/>
              <w:bottom w:val="nil"/>
              <w:right w:val="nil"/>
            </w:tcBorders>
            <w:shd w:val="clear" w:color="auto" w:fill="auto"/>
            <w:noWrap/>
            <w:vAlign w:val="bottom"/>
            <w:hideMark/>
          </w:tcPr>
          <w:p w14:paraId="582B2C7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2007m9</w:t>
            </w:r>
          </w:p>
        </w:tc>
        <w:tc>
          <w:tcPr>
            <w:tcW w:w="613" w:type="dxa"/>
            <w:tcBorders>
              <w:top w:val="nil"/>
              <w:left w:val="nil"/>
              <w:bottom w:val="nil"/>
              <w:right w:val="nil"/>
            </w:tcBorders>
            <w:shd w:val="clear" w:color="auto" w:fill="auto"/>
            <w:noWrap/>
            <w:vAlign w:val="bottom"/>
            <w:hideMark/>
          </w:tcPr>
          <w:p w14:paraId="0B5592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514" w:type="dxa"/>
            <w:tcBorders>
              <w:top w:val="nil"/>
              <w:left w:val="nil"/>
              <w:bottom w:val="nil"/>
              <w:right w:val="nil"/>
            </w:tcBorders>
            <w:shd w:val="clear" w:color="auto" w:fill="auto"/>
            <w:noWrap/>
            <w:vAlign w:val="bottom"/>
            <w:hideMark/>
          </w:tcPr>
          <w:p w14:paraId="6CF02CF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54FA8D5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644" w:type="dxa"/>
            <w:tcBorders>
              <w:top w:val="nil"/>
              <w:left w:val="nil"/>
              <w:bottom w:val="nil"/>
              <w:right w:val="nil"/>
            </w:tcBorders>
            <w:shd w:val="clear" w:color="auto" w:fill="auto"/>
            <w:noWrap/>
            <w:vAlign w:val="bottom"/>
            <w:hideMark/>
          </w:tcPr>
          <w:p w14:paraId="2B0C719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w:t>
            </w:r>
          </w:p>
        </w:tc>
        <w:tc>
          <w:tcPr>
            <w:tcW w:w="864" w:type="dxa"/>
            <w:tcBorders>
              <w:top w:val="nil"/>
              <w:left w:val="nil"/>
              <w:bottom w:val="nil"/>
              <w:right w:val="nil"/>
            </w:tcBorders>
            <w:shd w:val="clear" w:color="auto" w:fill="auto"/>
            <w:noWrap/>
            <w:vAlign w:val="bottom"/>
            <w:hideMark/>
          </w:tcPr>
          <w:p w14:paraId="176F39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210EF5A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625" w:type="dxa"/>
            <w:tcBorders>
              <w:top w:val="nil"/>
              <w:left w:val="nil"/>
              <w:bottom w:val="nil"/>
              <w:right w:val="nil"/>
            </w:tcBorders>
            <w:shd w:val="clear" w:color="auto" w:fill="auto"/>
            <w:noWrap/>
            <w:vAlign w:val="bottom"/>
            <w:hideMark/>
          </w:tcPr>
          <w:p w14:paraId="55F38B8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94</w:t>
            </w:r>
          </w:p>
        </w:tc>
        <w:tc>
          <w:tcPr>
            <w:tcW w:w="730" w:type="dxa"/>
            <w:tcBorders>
              <w:top w:val="nil"/>
              <w:left w:val="nil"/>
              <w:bottom w:val="nil"/>
              <w:right w:val="nil"/>
            </w:tcBorders>
            <w:shd w:val="clear" w:color="auto" w:fill="auto"/>
            <w:noWrap/>
            <w:vAlign w:val="bottom"/>
            <w:hideMark/>
          </w:tcPr>
          <w:p w14:paraId="7B3C447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627</w:t>
            </w:r>
          </w:p>
        </w:tc>
      </w:tr>
      <w:tr w:rsidR="000B5559" w:rsidRPr="00FB14BF" w14:paraId="3C8AD740" w14:textId="77777777" w:rsidTr="000B5559">
        <w:trPr>
          <w:trHeight w:val="300"/>
        </w:trPr>
        <w:tc>
          <w:tcPr>
            <w:tcW w:w="1061" w:type="dxa"/>
            <w:tcBorders>
              <w:top w:val="nil"/>
              <w:left w:val="nil"/>
              <w:bottom w:val="nil"/>
              <w:right w:val="nil"/>
            </w:tcBorders>
            <w:shd w:val="clear" w:color="auto" w:fill="auto"/>
            <w:noWrap/>
            <w:vAlign w:val="bottom"/>
            <w:hideMark/>
          </w:tcPr>
          <w:p w14:paraId="75A20F5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2007m10</w:t>
            </w:r>
          </w:p>
        </w:tc>
        <w:tc>
          <w:tcPr>
            <w:tcW w:w="613" w:type="dxa"/>
            <w:tcBorders>
              <w:top w:val="nil"/>
              <w:left w:val="nil"/>
              <w:bottom w:val="nil"/>
              <w:right w:val="nil"/>
            </w:tcBorders>
            <w:shd w:val="clear" w:color="auto" w:fill="auto"/>
            <w:noWrap/>
            <w:vAlign w:val="bottom"/>
            <w:hideMark/>
          </w:tcPr>
          <w:p w14:paraId="653457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w:t>
            </w:r>
          </w:p>
        </w:tc>
        <w:tc>
          <w:tcPr>
            <w:tcW w:w="514" w:type="dxa"/>
            <w:tcBorders>
              <w:top w:val="nil"/>
              <w:left w:val="nil"/>
              <w:bottom w:val="nil"/>
              <w:right w:val="nil"/>
            </w:tcBorders>
            <w:shd w:val="clear" w:color="auto" w:fill="auto"/>
            <w:noWrap/>
            <w:vAlign w:val="bottom"/>
            <w:hideMark/>
          </w:tcPr>
          <w:p w14:paraId="241A090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15D82C8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w:t>
            </w:r>
          </w:p>
        </w:tc>
        <w:tc>
          <w:tcPr>
            <w:tcW w:w="644" w:type="dxa"/>
            <w:tcBorders>
              <w:top w:val="nil"/>
              <w:left w:val="nil"/>
              <w:bottom w:val="nil"/>
              <w:right w:val="nil"/>
            </w:tcBorders>
            <w:shd w:val="clear" w:color="auto" w:fill="auto"/>
            <w:noWrap/>
            <w:vAlign w:val="bottom"/>
            <w:hideMark/>
          </w:tcPr>
          <w:p w14:paraId="2131F81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864" w:type="dxa"/>
            <w:tcBorders>
              <w:top w:val="nil"/>
              <w:left w:val="nil"/>
              <w:bottom w:val="nil"/>
              <w:right w:val="nil"/>
            </w:tcBorders>
            <w:shd w:val="clear" w:color="auto" w:fill="auto"/>
            <w:noWrap/>
            <w:vAlign w:val="bottom"/>
            <w:hideMark/>
          </w:tcPr>
          <w:p w14:paraId="150830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764022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625" w:type="dxa"/>
            <w:tcBorders>
              <w:top w:val="nil"/>
              <w:left w:val="nil"/>
              <w:bottom w:val="nil"/>
              <w:right w:val="nil"/>
            </w:tcBorders>
            <w:shd w:val="clear" w:color="auto" w:fill="auto"/>
            <w:noWrap/>
            <w:vAlign w:val="bottom"/>
            <w:hideMark/>
          </w:tcPr>
          <w:p w14:paraId="1587F1C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730" w:type="dxa"/>
            <w:tcBorders>
              <w:top w:val="nil"/>
              <w:left w:val="nil"/>
              <w:bottom w:val="nil"/>
              <w:right w:val="nil"/>
            </w:tcBorders>
            <w:shd w:val="clear" w:color="auto" w:fill="auto"/>
            <w:noWrap/>
            <w:vAlign w:val="bottom"/>
            <w:hideMark/>
          </w:tcPr>
          <w:p w14:paraId="1B523A1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621</w:t>
            </w:r>
          </w:p>
        </w:tc>
      </w:tr>
      <w:tr w:rsidR="000B5559" w:rsidRPr="00FB14BF" w14:paraId="5FA93748" w14:textId="77777777" w:rsidTr="000B5559">
        <w:trPr>
          <w:trHeight w:val="300"/>
        </w:trPr>
        <w:tc>
          <w:tcPr>
            <w:tcW w:w="1061" w:type="dxa"/>
            <w:tcBorders>
              <w:top w:val="nil"/>
              <w:left w:val="nil"/>
              <w:bottom w:val="nil"/>
              <w:right w:val="nil"/>
            </w:tcBorders>
            <w:shd w:val="clear" w:color="auto" w:fill="auto"/>
            <w:noWrap/>
            <w:vAlign w:val="bottom"/>
            <w:hideMark/>
          </w:tcPr>
          <w:p w14:paraId="35707EC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2007m11</w:t>
            </w:r>
          </w:p>
        </w:tc>
        <w:tc>
          <w:tcPr>
            <w:tcW w:w="613" w:type="dxa"/>
            <w:tcBorders>
              <w:top w:val="nil"/>
              <w:left w:val="nil"/>
              <w:bottom w:val="nil"/>
              <w:right w:val="nil"/>
            </w:tcBorders>
            <w:shd w:val="clear" w:color="auto" w:fill="auto"/>
            <w:noWrap/>
            <w:vAlign w:val="bottom"/>
            <w:hideMark/>
          </w:tcPr>
          <w:p w14:paraId="37BB77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14" w:type="dxa"/>
            <w:tcBorders>
              <w:top w:val="nil"/>
              <w:left w:val="nil"/>
              <w:bottom w:val="nil"/>
              <w:right w:val="nil"/>
            </w:tcBorders>
            <w:shd w:val="clear" w:color="auto" w:fill="auto"/>
            <w:noWrap/>
            <w:vAlign w:val="bottom"/>
            <w:hideMark/>
          </w:tcPr>
          <w:p w14:paraId="2DD2E56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551" w:type="dxa"/>
            <w:tcBorders>
              <w:top w:val="nil"/>
              <w:left w:val="nil"/>
              <w:bottom w:val="nil"/>
              <w:right w:val="nil"/>
            </w:tcBorders>
            <w:shd w:val="clear" w:color="auto" w:fill="auto"/>
            <w:noWrap/>
            <w:vAlign w:val="bottom"/>
            <w:hideMark/>
          </w:tcPr>
          <w:p w14:paraId="0EB72BF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644" w:type="dxa"/>
            <w:tcBorders>
              <w:top w:val="nil"/>
              <w:left w:val="nil"/>
              <w:bottom w:val="nil"/>
              <w:right w:val="nil"/>
            </w:tcBorders>
            <w:shd w:val="clear" w:color="auto" w:fill="auto"/>
            <w:noWrap/>
            <w:vAlign w:val="bottom"/>
            <w:hideMark/>
          </w:tcPr>
          <w:p w14:paraId="241E2EC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864" w:type="dxa"/>
            <w:tcBorders>
              <w:top w:val="nil"/>
              <w:left w:val="nil"/>
              <w:bottom w:val="nil"/>
              <w:right w:val="nil"/>
            </w:tcBorders>
            <w:shd w:val="clear" w:color="auto" w:fill="auto"/>
            <w:noWrap/>
            <w:vAlign w:val="bottom"/>
            <w:hideMark/>
          </w:tcPr>
          <w:p w14:paraId="34F604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5D28CA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625" w:type="dxa"/>
            <w:tcBorders>
              <w:top w:val="nil"/>
              <w:left w:val="nil"/>
              <w:bottom w:val="nil"/>
              <w:right w:val="nil"/>
            </w:tcBorders>
            <w:shd w:val="clear" w:color="auto" w:fill="auto"/>
            <w:noWrap/>
            <w:vAlign w:val="bottom"/>
            <w:hideMark/>
          </w:tcPr>
          <w:p w14:paraId="010087F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85</w:t>
            </w:r>
          </w:p>
        </w:tc>
        <w:tc>
          <w:tcPr>
            <w:tcW w:w="730" w:type="dxa"/>
            <w:tcBorders>
              <w:top w:val="nil"/>
              <w:left w:val="nil"/>
              <w:bottom w:val="nil"/>
              <w:right w:val="nil"/>
            </w:tcBorders>
            <w:shd w:val="clear" w:color="auto" w:fill="auto"/>
            <w:noWrap/>
            <w:vAlign w:val="bottom"/>
            <w:hideMark/>
          </w:tcPr>
          <w:p w14:paraId="0C6D7EE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577</w:t>
            </w:r>
          </w:p>
        </w:tc>
      </w:tr>
      <w:tr w:rsidR="000B5559" w:rsidRPr="00FB14BF" w14:paraId="063FC09E" w14:textId="77777777" w:rsidTr="000B5559">
        <w:trPr>
          <w:trHeight w:val="300"/>
        </w:trPr>
        <w:tc>
          <w:tcPr>
            <w:tcW w:w="1061" w:type="dxa"/>
            <w:tcBorders>
              <w:top w:val="nil"/>
              <w:left w:val="nil"/>
              <w:bottom w:val="nil"/>
              <w:right w:val="nil"/>
            </w:tcBorders>
            <w:shd w:val="clear" w:color="auto" w:fill="auto"/>
            <w:noWrap/>
            <w:vAlign w:val="bottom"/>
            <w:hideMark/>
          </w:tcPr>
          <w:p w14:paraId="79BABDA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2007m12</w:t>
            </w:r>
          </w:p>
        </w:tc>
        <w:tc>
          <w:tcPr>
            <w:tcW w:w="613" w:type="dxa"/>
            <w:tcBorders>
              <w:top w:val="nil"/>
              <w:left w:val="nil"/>
              <w:bottom w:val="nil"/>
              <w:right w:val="nil"/>
            </w:tcBorders>
            <w:shd w:val="clear" w:color="auto" w:fill="auto"/>
            <w:noWrap/>
            <w:vAlign w:val="bottom"/>
            <w:hideMark/>
          </w:tcPr>
          <w:p w14:paraId="0C0B89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514" w:type="dxa"/>
            <w:tcBorders>
              <w:top w:val="nil"/>
              <w:left w:val="nil"/>
              <w:bottom w:val="nil"/>
              <w:right w:val="nil"/>
            </w:tcBorders>
            <w:shd w:val="clear" w:color="auto" w:fill="auto"/>
            <w:noWrap/>
            <w:vAlign w:val="bottom"/>
            <w:hideMark/>
          </w:tcPr>
          <w:p w14:paraId="31A278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40F1CE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644" w:type="dxa"/>
            <w:tcBorders>
              <w:top w:val="nil"/>
              <w:left w:val="nil"/>
              <w:bottom w:val="nil"/>
              <w:right w:val="nil"/>
            </w:tcBorders>
            <w:shd w:val="clear" w:color="auto" w:fill="auto"/>
            <w:noWrap/>
            <w:vAlign w:val="bottom"/>
            <w:hideMark/>
          </w:tcPr>
          <w:p w14:paraId="1784335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864" w:type="dxa"/>
            <w:tcBorders>
              <w:top w:val="nil"/>
              <w:left w:val="nil"/>
              <w:bottom w:val="nil"/>
              <w:right w:val="nil"/>
            </w:tcBorders>
            <w:shd w:val="clear" w:color="auto" w:fill="auto"/>
            <w:noWrap/>
            <w:vAlign w:val="bottom"/>
            <w:hideMark/>
          </w:tcPr>
          <w:p w14:paraId="45B37D5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11DCEE9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625" w:type="dxa"/>
            <w:tcBorders>
              <w:top w:val="nil"/>
              <w:left w:val="nil"/>
              <w:bottom w:val="nil"/>
              <w:right w:val="nil"/>
            </w:tcBorders>
            <w:shd w:val="clear" w:color="auto" w:fill="auto"/>
            <w:noWrap/>
            <w:vAlign w:val="bottom"/>
            <w:hideMark/>
          </w:tcPr>
          <w:p w14:paraId="63B9EB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98</w:t>
            </w:r>
          </w:p>
        </w:tc>
        <w:tc>
          <w:tcPr>
            <w:tcW w:w="730" w:type="dxa"/>
            <w:tcBorders>
              <w:top w:val="nil"/>
              <w:left w:val="nil"/>
              <w:bottom w:val="nil"/>
              <w:right w:val="nil"/>
            </w:tcBorders>
            <w:shd w:val="clear" w:color="auto" w:fill="auto"/>
            <w:noWrap/>
            <w:vAlign w:val="bottom"/>
            <w:hideMark/>
          </w:tcPr>
          <w:p w14:paraId="6E81D7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574</w:t>
            </w:r>
          </w:p>
        </w:tc>
      </w:tr>
      <w:tr w:rsidR="000B5559" w:rsidRPr="00FB14BF" w14:paraId="2E8DFE40" w14:textId="77777777" w:rsidTr="000B5559">
        <w:trPr>
          <w:trHeight w:val="300"/>
        </w:trPr>
        <w:tc>
          <w:tcPr>
            <w:tcW w:w="1061" w:type="dxa"/>
            <w:tcBorders>
              <w:top w:val="nil"/>
              <w:left w:val="nil"/>
              <w:bottom w:val="nil"/>
              <w:right w:val="nil"/>
            </w:tcBorders>
            <w:shd w:val="clear" w:color="auto" w:fill="auto"/>
            <w:noWrap/>
            <w:vAlign w:val="bottom"/>
            <w:hideMark/>
          </w:tcPr>
          <w:p w14:paraId="56CD204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2008m1</w:t>
            </w:r>
          </w:p>
        </w:tc>
        <w:tc>
          <w:tcPr>
            <w:tcW w:w="613" w:type="dxa"/>
            <w:tcBorders>
              <w:top w:val="nil"/>
              <w:left w:val="nil"/>
              <w:bottom w:val="nil"/>
              <w:right w:val="nil"/>
            </w:tcBorders>
            <w:shd w:val="clear" w:color="auto" w:fill="auto"/>
            <w:noWrap/>
            <w:vAlign w:val="bottom"/>
            <w:hideMark/>
          </w:tcPr>
          <w:p w14:paraId="165C041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14" w:type="dxa"/>
            <w:tcBorders>
              <w:top w:val="nil"/>
              <w:left w:val="nil"/>
              <w:bottom w:val="nil"/>
              <w:right w:val="nil"/>
            </w:tcBorders>
            <w:shd w:val="clear" w:color="auto" w:fill="auto"/>
            <w:noWrap/>
            <w:vAlign w:val="bottom"/>
            <w:hideMark/>
          </w:tcPr>
          <w:p w14:paraId="63156D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481B5E5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44" w:type="dxa"/>
            <w:tcBorders>
              <w:top w:val="nil"/>
              <w:left w:val="nil"/>
              <w:bottom w:val="nil"/>
              <w:right w:val="nil"/>
            </w:tcBorders>
            <w:shd w:val="clear" w:color="auto" w:fill="auto"/>
            <w:noWrap/>
            <w:vAlign w:val="bottom"/>
            <w:hideMark/>
          </w:tcPr>
          <w:p w14:paraId="5CFF8A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57</w:t>
            </w:r>
          </w:p>
        </w:tc>
        <w:tc>
          <w:tcPr>
            <w:tcW w:w="864" w:type="dxa"/>
            <w:tcBorders>
              <w:top w:val="nil"/>
              <w:left w:val="nil"/>
              <w:bottom w:val="nil"/>
              <w:right w:val="nil"/>
            </w:tcBorders>
            <w:shd w:val="clear" w:color="auto" w:fill="auto"/>
            <w:noWrap/>
            <w:vAlign w:val="bottom"/>
            <w:hideMark/>
          </w:tcPr>
          <w:p w14:paraId="5275CD2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720" w:type="dxa"/>
            <w:tcBorders>
              <w:top w:val="nil"/>
              <w:left w:val="nil"/>
              <w:bottom w:val="nil"/>
              <w:right w:val="nil"/>
            </w:tcBorders>
            <w:shd w:val="clear" w:color="auto" w:fill="auto"/>
            <w:noWrap/>
            <w:vAlign w:val="bottom"/>
            <w:hideMark/>
          </w:tcPr>
          <w:p w14:paraId="0C4B3CE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625" w:type="dxa"/>
            <w:tcBorders>
              <w:top w:val="nil"/>
              <w:left w:val="nil"/>
              <w:bottom w:val="nil"/>
              <w:right w:val="nil"/>
            </w:tcBorders>
            <w:shd w:val="clear" w:color="auto" w:fill="auto"/>
            <w:noWrap/>
            <w:vAlign w:val="bottom"/>
            <w:hideMark/>
          </w:tcPr>
          <w:p w14:paraId="3D6B98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99</w:t>
            </w:r>
          </w:p>
        </w:tc>
        <w:tc>
          <w:tcPr>
            <w:tcW w:w="730" w:type="dxa"/>
            <w:tcBorders>
              <w:top w:val="nil"/>
              <w:left w:val="nil"/>
              <w:bottom w:val="nil"/>
              <w:right w:val="nil"/>
            </w:tcBorders>
            <w:shd w:val="clear" w:color="auto" w:fill="auto"/>
            <w:noWrap/>
            <w:vAlign w:val="bottom"/>
            <w:hideMark/>
          </w:tcPr>
          <w:p w14:paraId="63C242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619</w:t>
            </w:r>
          </w:p>
        </w:tc>
      </w:tr>
      <w:tr w:rsidR="000B5559" w:rsidRPr="00FB14BF" w14:paraId="0DE6FFED" w14:textId="77777777" w:rsidTr="000B5559">
        <w:trPr>
          <w:trHeight w:val="300"/>
        </w:trPr>
        <w:tc>
          <w:tcPr>
            <w:tcW w:w="1061" w:type="dxa"/>
            <w:tcBorders>
              <w:top w:val="nil"/>
              <w:left w:val="nil"/>
              <w:bottom w:val="nil"/>
              <w:right w:val="nil"/>
            </w:tcBorders>
            <w:shd w:val="clear" w:color="auto" w:fill="auto"/>
            <w:noWrap/>
            <w:vAlign w:val="bottom"/>
            <w:hideMark/>
          </w:tcPr>
          <w:p w14:paraId="185F9EA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2008m2</w:t>
            </w:r>
          </w:p>
        </w:tc>
        <w:tc>
          <w:tcPr>
            <w:tcW w:w="613" w:type="dxa"/>
            <w:tcBorders>
              <w:top w:val="nil"/>
              <w:left w:val="nil"/>
              <w:bottom w:val="nil"/>
              <w:right w:val="nil"/>
            </w:tcBorders>
            <w:shd w:val="clear" w:color="auto" w:fill="auto"/>
            <w:noWrap/>
            <w:vAlign w:val="bottom"/>
            <w:hideMark/>
          </w:tcPr>
          <w:p w14:paraId="2756A93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14" w:type="dxa"/>
            <w:tcBorders>
              <w:top w:val="nil"/>
              <w:left w:val="nil"/>
              <w:bottom w:val="nil"/>
              <w:right w:val="nil"/>
            </w:tcBorders>
            <w:shd w:val="clear" w:color="auto" w:fill="auto"/>
            <w:noWrap/>
            <w:vAlign w:val="bottom"/>
            <w:hideMark/>
          </w:tcPr>
          <w:p w14:paraId="42A5709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5FDCA4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44" w:type="dxa"/>
            <w:tcBorders>
              <w:top w:val="nil"/>
              <w:left w:val="nil"/>
              <w:bottom w:val="nil"/>
              <w:right w:val="nil"/>
            </w:tcBorders>
            <w:shd w:val="clear" w:color="auto" w:fill="auto"/>
            <w:noWrap/>
            <w:vAlign w:val="bottom"/>
            <w:hideMark/>
          </w:tcPr>
          <w:p w14:paraId="2EB0C72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w:t>
            </w:r>
          </w:p>
        </w:tc>
        <w:tc>
          <w:tcPr>
            <w:tcW w:w="864" w:type="dxa"/>
            <w:tcBorders>
              <w:top w:val="nil"/>
              <w:left w:val="nil"/>
              <w:bottom w:val="nil"/>
              <w:right w:val="nil"/>
            </w:tcBorders>
            <w:shd w:val="clear" w:color="auto" w:fill="auto"/>
            <w:noWrap/>
            <w:vAlign w:val="bottom"/>
            <w:hideMark/>
          </w:tcPr>
          <w:p w14:paraId="4ED625C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0874E72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625" w:type="dxa"/>
            <w:tcBorders>
              <w:top w:val="nil"/>
              <w:left w:val="nil"/>
              <w:bottom w:val="nil"/>
              <w:right w:val="nil"/>
            </w:tcBorders>
            <w:shd w:val="clear" w:color="auto" w:fill="auto"/>
            <w:noWrap/>
            <w:vAlign w:val="bottom"/>
            <w:hideMark/>
          </w:tcPr>
          <w:p w14:paraId="07D4165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730" w:type="dxa"/>
            <w:tcBorders>
              <w:top w:val="nil"/>
              <w:left w:val="nil"/>
              <w:bottom w:val="nil"/>
              <w:right w:val="nil"/>
            </w:tcBorders>
            <w:shd w:val="clear" w:color="auto" w:fill="auto"/>
            <w:noWrap/>
            <w:vAlign w:val="bottom"/>
            <w:hideMark/>
          </w:tcPr>
          <w:p w14:paraId="6E6AAFC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604</w:t>
            </w:r>
          </w:p>
        </w:tc>
      </w:tr>
      <w:tr w:rsidR="000B5559" w:rsidRPr="00FB14BF" w14:paraId="7D656481" w14:textId="77777777" w:rsidTr="000B5559">
        <w:trPr>
          <w:trHeight w:val="300"/>
        </w:trPr>
        <w:tc>
          <w:tcPr>
            <w:tcW w:w="1061" w:type="dxa"/>
            <w:tcBorders>
              <w:top w:val="nil"/>
              <w:left w:val="nil"/>
              <w:bottom w:val="nil"/>
              <w:right w:val="nil"/>
            </w:tcBorders>
            <w:shd w:val="clear" w:color="auto" w:fill="auto"/>
            <w:noWrap/>
            <w:vAlign w:val="bottom"/>
            <w:hideMark/>
          </w:tcPr>
          <w:p w14:paraId="71F4E04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2008m3</w:t>
            </w:r>
          </w:p>
        </w:tc>
        <w:tc>
          <w:tcPr>
            <w:tcW w:w="613" w:type="dxa"/>
            <w:tcBorders>
              <w:top w:val="nil"/>
              <w:left w:val="nil"/>
              <w:bottom w:val="nil"/>
              <w:right w:val="nil"/>
            </w:tcBorders>
            <w:shd w:val="clear" w:color="auto" w:fill="auto"/>
            <w:noWrap/>
            <w:vAlign w:val="bottom"/>
            <w:hideMark/>
          </w:tcPr>
          <w:p w14:paraId="5A4C813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w:t>
            </w:r>
          </w:p>
        </w:tc>
        <w:tc>
          <w:tcPr>
            <w:tcW w:w="514" w:type="dxa"/>
            <w:tcBorders>
              <w:top w:val="nil"/>
              <w:left w:val="nil"/>
              <w:bottom w:val="nil"/>
              <w:right w:val="nil"/>
            </w:tcBorders>
            <w:shd w:val="clear" w:color="auto" w:fill="auto"/>
            <w:noWrap/>
            <w:vAlign w:val="bottom"/>
            <w:hideMark/>
          </w:tcPr>
          <w:p w14:paraId="440721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08EE7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644" w:type="dxa"/>
            <w:tcBorders>
              <w:top w:val="nil"/>
              <w:left w:val="nil"/>
              <w:bottom w:val="nil"/>
              <w:right w:val="nil"/>
            </w:tcBorders>
            <w:shd w:val="clear" w:color="auto" w:fill="auto"/>
            <w:noWrap/>
            <w:vAlign w:val="bottom"/>
            <w:hideMark/>
          </w:tcPr>
          <w:p w14:paraId="6558A9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864" w:type="dxa"/>
            <w:tcBorders>
              <w:top w:val="nil"/>
              <w:left w:val="nil"/>
              <w:bottom w:val="nil"/>
              <w:right w:val="nil"/>
            </w:tcBorders>
            <w:shd w:val="clear" w:color="auto" w:fill="auto"/>
            <w:noWrap/>
            <w:vAlign w:val="bottom"/>
            <w:hideMark/>
          </w:tcPr>
          <w:p w14:paraId="156CC0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081D8B1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625" w:type="dxa"/>
            <w:tcBorders>
              <w:top w:val="nil"/>
              <w:left w:val="nil"/>
              <w:bottom w:val="nil"/>
              <w:right w:val="nil"/>
            </w:tcBorders>
            <w:shd w:val="clear" w:color="auto" w:fill="auto"/>
            <w:noWrap/>
            <w:vAlign w:val="bottom"/>
            <w:hideMark/>
          </w:tcPr>
          <w:p w14:paraId="706D546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110</w:t>
            </w:r>
          </w:p>
        </w:tc>
        <w:tc>
          <w:tcPr>
            <w:tcW w:w="730" w:type="dxa"/>
            <w:tcBorders>
              <w:top w:val="nil"/>
              <w:left w:val="nil"/>
              <w:bottom w:val="nil"/>
              <w:right w:val="nil"/>
            </w:tcBorders>
            <w:shd w:val="clear" w:color="auto" w:fill="auto"/>
            <w:noWrap/>
            <w:vAlign w:val="bottom"/>
            <w:hideMark/>
          </w:tcPr>
          <w:p w14:paraId="2D4CFB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585</w:t>
            </w:r>
          </w:p>
        </w:tc>
      </w:tr>
      <w:tr w:rsidR="000B5559" w:rsidRPr="00FB14BF" w14:paraId="68D0C406" w14:textId="77777777" w:rsidTr="000B5559">
        <w:trPr>
          <w:trHeight w:val="300"/>
        </w:trPr>
        <w:tc>
          <w:tcPr>
            <w:tcW w:w="1061" w:type="dxa"/>
            <w:tcBorders>
              <w:top w:val="nil"/>
              <w:left w:val="nil"/>
              <w:bottom w:val="nil"/>
              <w:right w:val="nil"/>
            </w:tcBorders>
            <w:shd w:val="clear" w:color="auto" w:fill="auto"/>
            <w:noWrap/>
            <w:vAlign w:val="bottom"/>
            <w:hideMark/>
          </w:tcPr>
          <w:p w14:paraId="35CD921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2008m4</w:t>
            </w:r>
          </w:p>
        </w:tc>
        <w:tc>
          <w:tcPr>
            <w:tcW w:w="613" w:type="dxa"/>
            <w:tcBorders>
              <w:top w:val="nil"/>
              <w:left w:val="nil"/>
              <w:bottom w:val="nil"/>
              <w:right w:val="nil"/>
            </w:tcBorders>
            <w:shd w:val="clear" w:color="auto" w:fill="auto"/>
            <w:noWrap/>
            <w:vAlign w:val="bottom"/>
            <w:hideMark/>
          </w:tcPr>
          <w:p w14:paraId="2A694A8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14" w:type="dxa"/>
            <w:tcBorders>
              <w:top w:val="nil"/>
              <w:left w:val="nil"/>
              <w:bottom w:val="nil"/>
              <w:right w:val="nil"/>
            </w:tcBorders>
            <w:shd w:val="clear" w:color="auto" w:fill="auto"/>
            <w:noWrap/>
            <w:vAlign w:val="bottom"/>
            <w:hideMark/>
          </w:tcPr>
          <w:p w14:paraId="245DDBC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3FC5A2A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644" w:type="dxa"/>
            <w:tcBorders>
              <w:top w:val="nil"/>
              <w:left w:val="nil"/>
              <w:bottom w:val="nil"/>
              <w:right w:val="nil"/>
            </w:tcBorders>
            <w:shd w:val="clear" w:color="auto" w:fill="auto"/>
            <w:noWrap/>
            <w:vAlign w:val="bottom"/>
            <w:hideMark/>
          </w:tcPr>
          <w:p w14:paraId="1BFEE6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864" w:type="dxa"/>
            <w:tcBorders>
              <w:top w:val="nil"/>
              <w:left w:val="nil"/>
              <w:bottom w:val="nil"/>
              <w:right w:val="nil"/>
            </w:tcBorders>
            <w:shd w:val="clear" w:color="auto" w:fill="auto"/>
            <w:noWrap/>
            <w:vAlign w:val="bottom"/>
            <w:hideMark/>
          </w:tcPr>
          <w:p w14:paraId="1CD5B97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720" w:type="dxa"/>
            <w:tcBorders>
              <w:top w:val="nil"/>
              <w:left w:val="nil"/>
              <w:bottom w:val="nil"/>
              <w:right w:val="nil"/>
            </w:tcBorders>
            <w:shd w:val="clear" w:color="auto" w:fill="auto"/>
            <w:noWrap/>
            <w:vAlign w:val="bottom"/>
            <w:hideMark/>
          </w:tcPr>
          <w:p w14:paraId="4E38EB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24</w:t>
            </w:r>
          </w:p>
        </w:tc>
        <w:tc>
          <w:tcPr>
            <w:tcW w:w="625" w:type="dxa"/>
            <w:tcBorders>
              <w:top w:val="nil"/>
              <w:left w:val="nil"/>
              <w:bottom w:val="nil"/>
              <w:right w:val="nil"/>
            </w:tcBorders>
            <w:shd w:val="clear" w:color="auto" w:fill="auto"/>
            <w:noWrap/>
            <w:vAlign w:val="bottom"/>
            <w:hideMark/>
          </w:tcPr>
          <w:p w14:paraId="78AEEB6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122</w:t>
            </w:r>
          </w:p>
        </w:tc>
        <w:tc>
          <w:tcPr>
            <w:tcW w:w="730" w:type="dxa"/>
            <w:tcBorders>
              <w:top w:val="nil"/>
              <w:left w:val="nil"/>
              <w:bottom w:val="nil"/>
              <w:right w:val="nil"/>
            </w:tcBorders>
            <w:shd w:val="clear" w:color="auto" w:fill="auto"/>
            <w:noWrap/>
            <w:vAlign w:val="bottom"/>
            <w:hideMark/>
          </w:tcPr>
          <w:p w14:paraId="6989DC2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664</w:t>
            </w:r>
          </w:p>
        </w:tc>
      </w:tr>
      <w:tr w:rsidR="000B5559" w:rsidRPr="00FB14BF" w14:paraId="536D8EAA" w14:textId="77777777" w:rsidTr="000B5559">
        <w:trPr>
          <w:trHeight w:val="300"/>
        </w:trPr>
        <w:tc>
          <w:tcPr>
            <w:tcW w:w="1061" w:type="dxa"/>
            <w:tcBorders>
              <w:top w:val="nil"/>
              <w:left w:val="nil"/>
              <w:bottom w:val="nil"/>
              <w:right w:val="nil"/>
            </w:tcBorders>
            <w:shd w:val="clear" w:color="auto" w:fill="auto"/>
            <w:noWrap/>
            <w:vAlign w:val="bottom"/>
            <w:hideMark/>
          </w:tcPr>
          <w:p w14:paraId="2BFD08E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2008m5</w:t>
            </w:r>
          </w:p>
        </w:tc>
        <w:tc>
          <w:tcPr>
            <w:tcW w:w="613" w:type="dxa"/>
            <w:tcBorders>
              <w:top w:val="nil"/>
              <w:left w:val="nil"/>
              <w:bottom w:val="nil"/>
              <w:right w:val="nil"/>
            </w:tcBorders>
            <w:shd w:val="clear" w:color="auto" w:fill="auto"/>
            <w:noWrap/>
            <w:vAlign w:val="bottom"/>
            <w:hideMark/>
          </w:tcPr>
          <w:p w14:paraId="254C316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14" w:type="dxa"/>
            <w:tcBorders>
              <w:top w:val="nil"/>
              <w:left w:val="nil"/>
              <w:bottom w:val="nil"/>
              <w:right w:val="nil"/>
            </w:tcBorders>
            <w:shd w:val="clear" w:color="auto" w:fill="auto"/>
            <w:noWrap/>
            <w:vAlign w:val="bottom"/>
            <w:hideMark/>
          </w:tcPr>
          <w:p w14:paraId="77103D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450C504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644" w:type="dxa"/>
            <w:tcBorders>
              <w:top w:val="nil"/>
              <w:left w:val="nil"/>
              <w:bottom w:val="nil"/>
              <w:right w:val="nil"/>
            </w:tcBorders>
            <w:shd w:val="clear" w:color="auto" w:fill="auto"/>
            <w:noWrap/>
            <w:vAlign w:val="bottom"/>
            <w:hideMark/>
          </w:tcPr>
          <w:p w14:paraId="047041C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w:t>
            </w:r>
          </w:p>
        </w:tc>
        <w:tc>
          <w:tcPr>
            <w:tcW w:w="864" w:type="dxa"/>
            <w:tcBorders>
              <w:top w:val="nil"/>
              <w:left w:val="nil"/>
              <w:bottom w:val="nil"/>
              <w:right w:val="nil"/>
            </w:tcBorders>
            <w:shd w:val="clear" w:color="auto" w:fill="auto"/>
            <w:noWrap/>
            <w:vAlign w:val="bottom"/>
            <w:hideMark/>
          </w:tcPr>
          <w:p w14:paraId="6199546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5247C1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w:t>
            </w:r>
          </w:p>
        </w:tc>
        <w:tc>
          <w:tcPr>
            <w:tcW w:w="625" w:type="dxa"/>
            <w:tcBorders>
              <w:top w:val="nil"/>
              <w:left w:val="nil"/>
              <w:bottom w:val="nil"/>
              <w:right w:val="nil"/>
            </w:tcBorders>
            <w:shd w:val="clear" w:color="auto" w:fill="auto"/>
            <w:noWrap/>
            <w:vAlign w:val="bottom"/>
            <w:hideMark/>
          </w:tcPr>
          <w:p w14:paraId="25DF829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120</w:t>
            </w:r>
          </w:p>
        </w:tc>
        <w:tc>
          <w:tcPr>
            <w:tcW w:w="730" w:type="dxa"/>
            <w:tcBorders>
              <w:top w:val="nil"/>
              <w:left w:val="nil"/>
              <w:bottom w:val="nil"/>
              <w:right w:val="nil"/>
            </w:tcBorders>
            <w:shd w:val="clear" w:color="auto" w:fill="auto"/>
            <w:noWrap/>
            <w:vAlign w:val="bottom"/>
            <w:hideMark/>
          </w:tcPr>
          <w:p w14:paraId="0AA0BC8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674</w:t>
            </w:r>
          </w:p>
        </w:tc>
      </w:tr>
      <w:tr w:rsidR="000B5559" w:rsidRPr="00FB14BF" w14:paraId="09950CA5" w14:textId="77777777" w:rsidTr="000B5559">
        <w:trPr>
          <w:trHeight w:val="300"/>
        </w:trPr>
        <w:tc>
          <w:tcPr>
            <w:tcW w:w="1061" w:type="dxa"/>
            <w:tcBorders>
              <w:top w:val="nil"/>
              <w:left w:val="nil"/>
              <w:bottom w:val="nil"/>
              <w:right w:val="nil"/>
            </w:tcBorders>
            <w:shd w:val="clear" w:color="auto" w:fill="auto"/>
            <w:noWrap/>
            <w:vAlign w:val="bottom"/>
            <w:hideMark/>
          </w:tcPr>
          <w:p w14:paraId="2D06E0C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2008m6</w:t>
            </w:r>
          </w:p>
        </w:tc>
        <w:tc>
          <w:tcPr>
            <w:tcW w:w="613" w:type="dxa"/>
            <w:tcBorders>
              <w:top w:val="nil"/>
              <w:left w:val="nil"/>
              <w:bottom w:val="nil"/>
              <w:right w:val="nil"/>
            </w:tcBorders>
            <w:shd w:val="clear" w:color="auto" w:fill="auto"/>
            <w:noWrap/>
            <w:vAlign w:val="bottom"/>
            <w:hideMark/>
          </w:tcPr>
          <w:p w14:paraId="7BE9338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14" w:type="dxa"/>
            <w:tcBorders>
              <w:top w:val="nil"/>
              <w:left w:val="nil"/>
              <w:bottom w:val="nil"/>
              <w:right w:val="nil"/>
            </w:tcBorders>
            <w:shd w:val="clear" w:color="auto" w:fill="auto"/>
            <w:noWrap/>
            <w:vAlign w:val="bottom"/>
            <w:hideMark/>
          </w:tcPr>
          <w:p w14:paraId="3C6A1BE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w:t>
            </w:r>
          </w:p>
        </w:tc>
        <w:tc>
          <w:tcPr>
            <w:tcW w:w="551" w:type="dxa"/>
            <w:tcBorders>
              <w:top w:val="nil"/>
              <w:left w:val="nil"/>
              <w:bottom w:val="nil"/>
              <w:right w:val="nil"/>
            </w:tcBorders>
            <w:shd w:val="clear" w:color="auto" w:fill="auto"/>
            <w:noWrap/>
            <w:vAlign w:val="bottom"/>
            <w:hideMark/>
          </w:tcPr>
          <w:p w14:paraId="4DBD5B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w:t>
            </w:r>
          </w:p>
        </w:tc>
        <w:tc>
          <w:tcPr>
            <w:tcW w:w="644" w:type="dxa"/>
            <w:tcBorders>
              <w:top w:val="nil"/>
              <w:left w:val="nil"/>
              <w:bottom w:val="nil"/>
              <w:right w:val="nil"/>
            </w:tcBorders>
            <w:shd w:val="clear" w:color="auto" w:fill="auto"/>
            <w:noWrap/>
            <w:vAlign w:val="bottom"/>
            <w:hideMark/>
          </w:tcPr>
          <w:p w14:paraId="74752DE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864" w:type="dxa"/>
            <w:tcBorders>
              <w:top w:val="nil"/>
              <w:left w:val="nil"/>
              <w:bottom w:val="nil"/>
              <w:right w:val="nil"/>
            </w:tcBorders>
            <w:shd w:val="clear" w:color="auto" w:fill="auto"/>
            <w:noWrap/>
            <w:vAlign w:val="bottom"/>
            <w:hideMark/>
          </w:tcPr>
          <w:p w14:paraId="4E70269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720" w:type="dxa"/>
            <w:tcBorders>
              <w:top w:val="nil"/>
              <w:left w:val="nil"/>
              <w:bottom w:val="nil"/>
              <w:right w:val="nil"/>
            </w:tcBorders>
            <w:shd w:val="clear" w:color="auto" w:fill="auto"/>
            <w:noWrap/>
            <w:vAlign w:val="bottom"/>
            <w:hideMark/>
          </w:tcPr>
          <w:p w14:paraId="3F84E63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625" w:type="dxa"/>
            <w:tcBorders>
              <w:top w:val="nil"/>
              <w:left w:val="nil"/>
              <w:bottom w:val="nil"/>
              <w:right w:val="nil"/>
            </w:tcBorders>
            <w:shd w:val="clear" w:color="auto" w:fill="auto"/>
            <w:noWrap/>
            <w:vAlign w:val="bottom"/>
            <w:hideMark/>
          </w:tcPr>
          <w:p w14:paraId="6881904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107</w:t>
            </w:r>
          </w:p>
        </w:tc>
        <w:tc>
          <w:tcPr>
            <w:tcW w:w="730" w:type="dxa"/>
            <w:tcBorders>
              <w:top w:val="nil"/>
              <w:left w:val="nil"/>
              <w:bottom w:val="nil"/>
              <w:right w:val="nil"/>
            </w:tcBorders>
            <w:shd w:val="clear" w:color="auto" w:fill="auto"/>
            <w:noWrap/>
            <w:vAlign w:val="bottom"/>
            <w:hideMark/>
          </w:tcPr>
          <w:p w14:paraId="4D8886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624</w:t>
            </w:r>
          </w:p>
        </w:tc>
      </w:tr>
      <w:tr w:rsidR="000B5559" w:rsidRPr="00FB14BF" w14:paraId="7D590BB9" w14:textId="77777777" w:rsidTr="000B5559">
        <w:trPr>
          <w:trHeight w:val="300"/>
        </w:trPr>
        <w:tc>
          <w:tcPr>
            <w:tcW w:w="1061" w:type="dxa"/>
            <w:tcBorders>
              <w:top w:val="nil"/>
              <w:left w:val="nil"/>
              <w:bottom w:val="nil"/>
              <w:right w:val="nil"/>
            </w:tcBorders>
            <w:shd w:val="clear" w:color="auto" w:fill="auto"/>
            <w:noWrap/>
            <w:vAlign w:val="bottom"/>
            <w:hideMark/>
          </w:tcPr>
          <w:p w14:paraId="3612D32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2008m7</w:t>
            </w:r>
          </w:p>
        </w:tc>
        <w:tc>
          <w:tcPr>
            <w:tcW w:w="613" w:type="dxa"/>
            <w:tcBorders>
              <w:top w:val="nil"/>
              <w:left w:val="nil"/>
              <w:bottom w:val="nil"/>
              <w:right w:val="nil"/>
            </w:tcBorders>
            <w:shd w:val="clear" w:color="auto" w:fill="auto"/>
            <w:noWrap/>
            <w:vAlign w:val="bottom"/>
            <w:hideMark/>
          </w:tcPr>
          <w:p w14:paraId="0B3B8EB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14" w:type="dxa"/>
            <w:tcBorders>
              <w:top w:val="nil"/>
              <w:left w:val="nil"/>
              <w:bottom w:val="nil"/>
              <w:right w:val="nil"/>
            </w:tcBorders>
            <w:shd w:val="clear" w:color="auto" w:fill="auto"/>
            <w:noWrap/>
            <w:vAlign w:val="bottom"/>
            <w:hideMark/>
          </w:tcPr>
          <w:p w14:paraId="06DF76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45D87D0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644" w:type="dxa"/>
            <w:tcBorders>
              <w:top w:val="nil"/>
              <w:left w:val="nil"/>
              <w:bottom w:val="nil"/>
              <w:right w:val="nil"/>
            </w:tcBorders>
            <w:shd w:val="clear" w:color="auto" w:fill="auto"/>
            <w:noWrap/>
            <w:vAlign w:val="bottom"/>
            <w:hideMark/>
          </w:tcPr>
          <w:p w14:paraId="1D422A0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48</w:t>
            </w:r>
          </w:p>
        </w:tc>
        <w:tc>
          <w:tcPr>
            <w:tcW w:w="864" w:type="dxa"/>
            <w:tcBorders>
              <w:top w:val="nil"/>
              <w:left w:val="nil"/>
              <w:bottom w:val="nil"/>
              <w:right w:val="nil"/>
            </w:tcBorders>
            <w:shd w:val="clear" w:color="auto" w:fill="auto"/>
            <w:noWrap/>
            <w:vAlign w:val="bottom"/>
            <w:hideMark/>
          </w:tcPr>
          <w:p w14:paraId="0E52FA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207037C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625" w:type="dxa"/>
            <w:tcBorders>
              <w:top w:val="nil"/>
              <w:left w:val="nil"/>
              <w:bottom w:val="nil"/>
              <w:right w:val="nil"/>
            </w:tcBorders>
            <w:shd w:val="clear" w:color="auto" w:fill="auto"/>
            <w:noWrap/>
            <w:vAlign w:val="bottom"/>
            <w:hideMark/>
          </w:tcPr>
          <w:p w14:paraId="0C18883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121</w:t>
            </w:r>
          </w:p>
        </w:tc>
        <w:tc>
          <w:tcPr>
            <w:tcW w:w="730" w:type="dxa"/>
            <w:tcBorders>
              <w:top w:val="nil"/>
              <w:left w:val="nil"/>
              <w:bottom w:val="nil"/>
              <w:right w:val="nil"/>
            </w:tcBorders>
            <w:shd w:val="clear" w:color="auto" w:fill="auto"/>
            <w:noWrap/>
            <w:vAlign w:val="bottom"/>
            <w:hideMark/>
          </w:tcPr>
          <w:p w14:paraId="242D6A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642</w:t>
            </w:r>
          </w:p>
        </w:tc>
      </w:tr>
      <w:tr w:rsidR="000B5559" w:rsidRPr="00FB14BF" w14:paraId="7E003BF8" w14:textId="77777777" w:rsidTr="000B5559">
        <w:trPr>
          <w:trHeight w:val="300"/>
        </w:trPr>
        <w:tc>
          <w:tcPr>
            <w:tcW w:w="1061" w:type="dxa"/>
            <w:tcBorders>
              <w:top w:val="nil"/>
              <w:left w:val="nil"/>
              <w:bottom w:val="nil"/>
              <w:right w:val="nil"/>
            </w:tcBorders>
            <w:shd w:val="clear" w:color="auto" w:fill="auto"/>
            <w:noWrap/>
            <w:vAlign w:val="bottom"/>
            <w:hideMark/>
          </w:tcPr>
          <w:p w14:paraId="5C23AB8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2008m8</w:t>
            </w:r>
          </w:p>
        </w:tc>
        <w:tc>
          <w:tcPr>
            <w:tcW w:w="613" w:type="dxa"/>
            <w:tcBorders>
              <w:top w:val="nil"/>
              <w:left w:val="nil"/>
              <w:bottom w:val="nil"/>
              <w:right w:val="nil"/>
            </w:tcBorders>
            <w:shd w:val="clear" w:color="auto" w:fill="auto"/>
            <w:noWrap/>
            <w:vAlign w:val="bottom"/>
            <w:hideMark/>
          </w:tcPr>
          <w:p w14:paraId="5F77FC2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14" w:type="dxa"/>
            <w:tcBorders>
              <w:top w:val="nil"/>
              <w:left w:val="nil"/>
              <w:bottom w:val="nil"/>
              <w:right w:val="nil"/>
            </w:tcBorders>
            <w:shd w:val="clear" w:color="auto" w:fill="auto"/>
            <w:noWrap/>
            <w:vAlign w:val="bottom"/>
            <w:hideMark/>
          </w:tcPr>
          <w:p w14:paraId="191096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2C7D64A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644" w:type="dxa"/>
            <w:tcBorders>
              <w:top w:val="nil"/>
              <w:left w:val="nil"/>
              <w:bottom w:val="nil"/>
              <w:right w:val="nil"/>
            </w:tcBorders>
            <w:shd w:val="clear" w:color="auto" w:fill="auto"/>
            <w:noWrap/>
            <w:vAlign w:val="bottom"/>
            <w:hideMark/>
          </w:tcPr>
          <w:p w14:paraId="618BB82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41</w:t>
            </w:r>
          </w:p>
        </w:tc>
        <w:tc>
          <w:tcPr>
            <w:tcW w:w="864" w:type="dxa"/>
            <w:tcBorders>
              <w:top w:val="nil"/>
              <w:left w:val="nil"/>
              <w:bottom w:val="nil"/>
              <w:right w:val="nil"/>
            </w:tcBorders>
            <w:shd w:val="clear" w:color="auto" w:fill="auto"/>
            <w:noWrap/>
            <w:vAlign w:val="bottom"/>
            <w:hideMark/>
          </w:tcPr>
          <w:p w14:paraId="4824ADA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422782D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625" w:type="dxa"/>
            <w:tcBorders>
              <w:top w:val="nil"/>
              <w:left w:val="nil"/>
              <w:bottom w:val="nil"/>
              <w:right w:val="nil"/>
            </w:tcBorders>
            <w:shd w:val="clear" w:color="auto" w:fill="auto"/>
            <w:noWrap/>
            <w:vAlign w:val="bottom"/>
            <w:hideMark/>
          </w:tcPr>
          <w:p w14:paraId="00D346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105</w:t>
            </w:r>
          </w:p>
        </w:tc>
        <w:tc>
          <w:tcPr>
            <w:tcW w:w="730" w:type="dxa"/>
            <w:tcBorders>
              <w:top w:val="nil"/>
              <w:left w:val="nil"/>
              <w:bottom w:val="nil"/>
              <w:right w:val="nil"/>
            </w:tcBorders>
            <w:shd w:val="clear" w:color="auto" w:fill="auto"/>
            <w:noWrap/>
            <w:vAlign w:val="bottom"/>
            <w:hideMark/>
          </w:tcPr>
          <w:p w14:paraId="44409E2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648</w:t>
            </w:r>
          </w:p>
        </w:tc>
      </w:tr>
      <w:tr w:rsidR="000B5559" w:rsidRPr="00FB14BF" w14:paraId="57A80724" w14:textId="77777777" w:rsidTr="000B5559">
        <w:trPr>
          <w:trHeight w:val="300"/>
        </w:trPr>
        <w:tc>
          <w:tcPr>
            <w:tcW w:w="1061" w:type="dxa"/>
            <w:tcBorders>
              <w:top w:val="nil"/>
              <w:left w:val="nil"/>
              <w:bottom w:val="nil"/>
              <w:right w:val="nil"/>
            </w:tcBorders>
            <w:shd w:val="clear" w:color="auto" w:fill="auto"/>
            <w:noWrap/>
            <w:vAlign w:val="bottom"/>
            <w:hideMark/>
          </w:tcPr>
          <w:p w14:paraId="6A09A3C9"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2008m9</w:t>
            </w:r>
          </w:p>
        </w:tc>
        <w:tc>
          <w:tcPr>
            <w:tcW w:w="613" w:type="dxa"/>
            <w:tcBorders>
              <w:top w:val="nil"/>
              <w:left w:val="nil"/>
              <w:bottom w:val="nil"/>
              <w:right w:val="nil"/>
            </w:tcBorders>
            <w:shd w:val="clear" w:color="auto" w:fill="auto"/>
            <w:noWrap/>
            <w:vAlign w:val="bottom"/>
            <w:hideMark/>
          </w:tcPr>
          <w:p w14:paraId="0EDD384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14" w:type="dxa"/>
            <w:tcBorders>
              <w:top w:val="nil"/>
              <w:left w:val="nil"/>
              <w:bottom w:val="nil"/>
              <w:right w:val="nil"/>
            </w:tcBorders>
            <w:shd w:val="clear" w:color="auto" w:fill="auto"/>
            <w:noWrap/>
            <w:vAlign w:val="bottom"/>
            <w:hideMark/>
          </w:tcPr>
          <w:p w14:paraId="57C3CE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0DC6E05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44" w:type="dxa"/>
            <w:tcBorders>
              <w:top w:val="nil"/>
              <w:left w:val="nil"/>
              <w:bottom w:val="nil"/>
              <w:right w:val="nil"/>
            </w:tcBorders>
            <w:shd w:val="clear" w:color="auto" w:fill="auto"/>
            <w:noWrap/>
            <w:vAlign w:val="bottom"/>
            <w:hideMark/>
          </w:tcPr>
          <w:p w14:paraId="219A219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864" w:type="dxa"/>
            <w:tcBorders>
              <w:top w:val="nil"/>
              <w:left w:val="nil"/>
              <w:bottom w:val="nil"/>
              <w:right w:val="nil"/>
            </w:tcBorders>
            <w:shd w:val="clear" w:color="auto" w:fill="auto"/>
            <w:noWrap/>
            <w:vAlign w:val="bottom"/>
            <w:hideMark/>
          </w:tcPr>
          <w:p w14:paraId="31081EA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1F8C193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625" w:type="dxa"/>
            <w:tcBorders>
              <w:top w:val="nil"/>
              <w:left w:val="nil"/>
              <w:bottom w:val="nil"/>
              <w:right w:val="nil"/>
            </w:tcBorders>
            <w:shd w:val="clear" w:color="auto" w:fill="auto"/>
            <w:noWrap/>
            <w:vAlign w:val="bottom"/>
            <w:hideMark/>
          </w:tcPr>
          <w:p w14:paraId="5CAF860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89</w:t>
            </w:r>
          </w:p>
        </w:tc>
        <w:tc>
          <w:tcPr>
            <w:tcW w:w="730" w:type="dxa"/>
            <w:tcBorders>
              <w:top w:val="nil"/>
              <w:left w:val="nil"/>
              <w:bottom w:val="nil"/>
              <w:right w:val="nil"/>
            </w:tcBorders>
            <w:shd w:val="clear" w:color="auto" w:fill="auto"/>
            <w:noWrap/>
            <w:vAlign w:val="bottom"/>
            <w:hideMark/>
          </w:tcPr>
          <w:p w14:paraId="54B5A5D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581</w:t>
            </w:r>
          </w:p>
        </w:tc>
      </w:tr>
      <w:tr w:rsidR="000B5559" w:rsidRPr="00FB14BF" w14:paraId="1C43AE97" w14:textId="77777777" w:rsidTr="000B5559">
        <w:trPr>
          <w:trHeight w:val="300"/>
        </w:trPr>
        <w:tc>
          <w:tcPr>
            <w:tcW w:w="1061" w:type="dxa"/>
            <w:tcBorders>
              <w:top w:val="nil"/>
              <w:left w:val="nil"/>
              <w:bottom w:val="nil"/>
              <w:right w:val="nil"/>
            </w:tcBorders>
            <w:shd w:val="clear" w:color="auto" w:fill="auto"/>
            <w:noWrap/>
            <w:vAlign w:val="bottom"/>
            <w:hideMark/>
          </w:tcPr>
          <w:p w14:paraId="6426C85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2008m10</w:t>
            </w:r>
          </w:p>
        </w:tc>
        <w:tc>
          <w:tcPr>
            <w:tcW w:w="613" w:type="dxa"/>
            <w:tcBorders>
              <w:top w:val="nil"/>
              <w:left w:val="nil"/>
              <w:bottom w:val="nil"/>
              <w:right w:val="nil"/>
            </w:tcBorders>
            <w:shd w:val="clear" w:color="auto" w:fill="auto"/>
            <w:noWrap/>
            <w:vAlign w:val="bottom"/>
            <w:hideMark/>
          </w:tcPr>
          <w:p w14:paraId="3EE0B0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514" w:type="dxa"/>
            <w:tcBorders>
              <w:top w:val="nil"/>
              <w:left w:val="nil"/>
              <w:bottom w:val="nil"/>
              <w:right w:val="nil"/>
            </w:tcBorders>
            <w:shd w:val="clear" w:color="auto" w:fill="auto"/>
            <w:noWrap/>
            <w:vAlign w:val="bottom"/>
            <w:hideMark/>
          </w:tcPr>
          <w:p w14:paraId="4CE9E5A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441D30E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w:t>
            </w:r>
          </w:p>
        </w:tc>
        <w:tc>
          <w:tcPr>
            <w:tcW w:w="644" w:type="dxa"/>
            <w:tcBorders>
              <w:top w:val="nil"/>
              <w:left w:val="nil"/>
              <w:bottom w:val="nil"/>
              <w:right w:val="nil"/>
            </w:tcBorders>
            <w:shd w:val="clear" w:color="auto" w:fill="auto"/>
            <w:noWrap/>
            <w:vAlign w:val="bottom"/>
            <w:hideMark/>
          </w:tcPr>
          <w:p w14:paraId="2EEB09C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w:t>
            </w:r>
          </w:p>
        </w:tc>
        <w:tc>
          <w:tcPr>
            <w:tcW w:w="864" w:type="dxa"/>
            <w:tcBorders>
              <w:top w:val="nil"/>
              <w:left w:val="nil"/>
              <w:bottom w:val="nil"/>
              <w:right w:val="nil"/>
            </w:tcBorders>
            <w:shd w:val="clear" w:color="auto" w:fill="auto"/>
            <w:noWrap/>
            <w:vAlign w:val="bottom"/>
            <w:hideMark/>
          </w:tcPr>
          <w:p w14:paraId="09E3FA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720" w:type="dxa"/>
            <w:tcBorders>
              <w:top w:val="nil"/>
              <w:left w:val="nil"/>
              <w:bottom w:val="nil"/>
              <w:right w:val="nil"/>
            </w:tcBorders>
            <w:shd w:val="clear" w:color="auto" w:fill="auto"/>
            <w:noWrap/>
            <w:vAlign w:val="bottom"/>
            <w:hideMark/>
          </w:tcPr>
          <w:p w14:paraId="0A0EEC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625" w:type="dxa"/>
            <w:tcBorders>
              <w:top w:val="nil"/>
              <w:left w:val="nil"/>
              <w:bottom w:val="nil"/>
              <w:right w:val="nil"/>
            </w:tcBorders>
            <w:shd w:val="clear" w:color="auto" w:fill="auto"/>
            <w:noWrap/>
            <w:vAlign w:val="bottom"/>
            <w:hideMark/>
          </w:tcPr>
          <w:p w14:paraId="79A513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730" w:type="dxa"/>
            <w:tcBorders>
              <w:top w:val="nil"/>
              <w:left w:val="nil"/>
              <w:bottom w:val="nil"/>
              <w:right w:val="nil"/>
            </w:tcBorders>
            <w:shd w:val="clear" w:color="auto" w:fill="auto"/>
            <w:noWrap/>
            <w:vAlign w:val="bottom"/>
            <w:hideMark/>
          </w:tcPr>
          <w:p w14:paraId="4CE22F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637</w:t>
            </w:r>
          </w:p>
        </w:tc>
      </w:tr>
      <w:tr w:rsidR="000B5559" w:rsidRPr="00FB14BF" w14:paraId="593E418B" w14:textId="77777777" w:rsidTr="000B5559">
        <w:trPr>
          <w:trHeight w:val="300"/>
        </w:trPr>
        <w:tc>
          <w:tcPr>
            <w:tcW w:w="1061" w:type="dxa"/>
            <w:tcBorders>
              <w:top w:val="nil"/>
              <w:left w:val="nil"/>
              <w:bottom w:val="nil"/>
              <w:right w:val="nil"/>
            </w:tcBorders>
            <w:shd w:val="clear" w:color="auto" w:fill="auto"/>
            <w:noWrap/>
            <w:vAlign w:val="bottom"/>
            <w:hideMark/>
          </w:tcPr>
          <w:p w14:paraId="6B8D9FD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2008m11</w:t>
            </w:r>
          </w:p>
        </w:tc>
        <w:tc>
          <w:tcPr>
            <w:tcW w:w="613" w:type="dxa"/>
            <w:tcBorders>
              <w:top w:val="nil"/>
              <w:left w:val="nil"/>
              <w:bottom w:val="nil"/>
              <w:right w:val="nil"/>
            </w:tcBorders>
            <w:shd w:val="clear" w:color="auto" w:fill="auto"/>
            <w:noWrap/>
            <w:vAlign w:val="bottom"/>
            <w:hideMark/>
          </w:tcPr>
          <w:p w14:paraId="3339AB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14" w:type="dxa"/>
            <w:tcBorders>
              <w:top w:val="nil"/>
              <w:left w:val="nil"/>
              <w:bottom w:val="nil"/>
              <w:right w:val="nil"/>
            </w:tcBorders>
            <w:shd w:val="clear" w:color="auto" w:fill="auto"/>
            <w:noWrap/>
            <w:vAlign w:val="bottom"/>
            <w:hideMark/>
          </w:tcPr>
          <w:p w14:paraId="4672A1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551" w:type="dxa"/>
            <w:tcBorders>
              <w:top w:val="nil"/>
              <w:left w:val="nil"/>
              <w:bottom w:val="nil"/>
              <w:right w:val="nil"/>
            </w:tcBorders>
            <w:shd w:val="clear" w:color="auto" w:fill="auto"/>
            <w:noWrap/>
            <w:vAlign w:val="bottom"/>
            <w:hideMark/>
          </w:tcPr>
          <w:p w14:paraId="36A3215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644" w:type="dxa"/>
            <w:tcBorders>
              <w:top w:val="nil"/>
              <w:left w:val="nil"/>
              <w:bottom w:val="nil"/>
              <w:right w:val="nil"/>
            </w:tcBorders>
            <w:shd w:val="clear" w:color="auto" w:fill="auto"/>
            <w:noWrap/>
            <w:vAlign w:val="bottom"/>
            <w:hideMark/>
          </w:tcPr>
          <w:p w14:paraId="2B424DE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864" w:type="dxa"/>
            <w:tcBorders>
              <w:top w:val="nil"/>
              <w:left w:val="nil"/>
              <w:bottom w:val="nil"/>
              <w:right w:val="nil"/>
            </w:tcBorders>
            <w:shd w:val="clear" w:color="auto" w:fill="auto"/>
            <w:noWrap/>
            <w:vAlign w:val="bottom"/>
            <w:hideMark/>
          </w:tcPr>
          <w:p w14:paraId="29B2C40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720" w:type="dxa"/>
            <w:tcBorders>
              <w:top w:val="nil"/>
              <w:left w:val="nil"/>
              <w:bottom w:val="nil"/>
              <w:right w:val="nil"/>
            </w:tcBorders>
            <w:shd w:val="clear" w:color="auto" w:fill="auto"/>
            <w:noWrap/>
            <w:vAlign w:val="bottom"/>
            <w:hideMark/>
          </w:tcPr>
          <w:p w14:paraId="4A17DE3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625" w:type="dxa"/>
            <w:tcBorders>
              <w:top w:val="nil"/>
              <w:left w:val="nil"/>
              <w:bottom w:val="nil"/>
              <w:right w:val="nil"/>
            </w:tcBorders>
            <w:shd w:val="clear" w:color="auto" w:fill="auto"/>
            <w:noWrap/>
            <w:vAlign w:val="bottom"/>
            <w:hideMark/>
          </w:tcPr>
          <w:p w14:paraId="10B5E1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102</w:t>
            </w:r>
          </w:p>
        </w:tc>
        <w:tc>
          <w:tcPr>
            <w:tcW w:w="730" w:type="dxa"/>
            <w:tcBorders>
              <w:top w:val="nil"/>
              <w:left w:val="nil"/>
              <w:bottom w:val="nil"/>
              <w:right w:val="nil"/>
            </w:tcBorders>
            <w:shd w:val="clear" w:color="auto" w:fill="auto"/>
            <w:noWrap/>
            <w:vAlign w:val="bottom"/>
            <w:hideMark/>
          </w:tcPr>
          <w:p w14:paraId="2C8DDC0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567</w:t>
            </w:r>
          </w:p>
        </w:tc>
      </w:tr>
      <w:tr w:rsidR="000B5559" w:rsidRPr="00FB14BF" w14:paraId="57B186D8" w14:textId="77777777" w:rsidTr="000B5559">
        <w:trPr>
          <w:trHeight w:val="300"/>
        </w:trPr>
        <w:tc>
          <w:tcPr>
            <w:tcW w:w="1061" w:type="dxa"/>
            <w:tcBorders>
              <w:top w:val="nil"/>
              <w:left w:val="nil"/>
              <w:bottom w:val="nil"/>
              <w:right w:val="nil"/>
            </w:tcBorders>
            <w:shd w:val="clear" w:color="auto" w:fill="auto"/>
            <w:noWrap/>
            <w:vAlign w:val="bottom"/>
            <w:hideMark/>
          </w:tcPr>
          <w:p w14:paraId="4465654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2008m12</w:t>
            </w:r>
          </w:p>
        </w:tc>
        <w:tc>
          <w:tcPr>
            <w:tcW w:w="613" w:type="dxa"/>
            <w:tcBorders>
              <w:top w:val="nil"/>
              <w:left w:val="nil"/>
              <w:bottom w:val="nil"/>
              <w:right w:val="nil"/>
            </w:tcBorders>
            <w:shd w:val="clear" w:color="auto" w:fill="auto"/>
            <w:noWrap/>
            <w:vAlign w:val="bottom"/>
            <w:hideMark/>
          </w:tcPr>
          <w:p w14:paraId="00EA87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14" w:type="dxa"/>
            <w:tcBorders>
              <w:top w:val="nil"/>
              <w:left w:val="nil"/>
              <w:bottom w:val="nil"/>
              <w:right w:val="nil"/>
            </w:tcBorders>
            <w:shd w:val="clear" w:color="auto" w:fill="auto"/>
            <w:noWrap/>
            <w:vAlign w:val="bottom"/>
            <w:hideMark/>
          </w:tcPr>
          <w:p w14:paraId="40504F9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64094A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29</w:t>
            </w:r>
          </w:p>
        </w:tc>
        <w:tc>
          <w:tcPr>
            <w:tcW w:w="644" w:type="dxa"/>
            <w:tcBorders>
              <w:top w:val="nil"/>
              <w:left w:val="nil"/>
              <w:bottom w:val="nil"/>
              <w:right w:val="nil"/>
            </w:tcBorders>
            <w:shd w:val="clear" w:color="auto" w:fill="auto"/>
            <w:noWrap/>
            <w:vAlign w:val="bottom"/>
            <w:hideMark/>
          </w:tcPr>
          <w:p w14:paraId="53798B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864" w:type="dxa"/>
            <w:tcBorders>
              <w:top w:val="nil"/>
              <w:left w:val="nil"/>
              <w:bottom w:val="nil"/>
              <w:right w:val="nil"/>
            </w:tcBorders>
            <w:shd w:val="clear" w:color="auto" w:fill="auto"/>
            <w:noWrap/>
            <w:vAlign w:val="bottom"/>
            <w:hideMark/>
          </w:tcPr>
          <w:p w14:paraId="78D815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w:t>
            </w:r>
          </w:p>
        </w:tc>
        <w:tc>
          <w:tcPr>
            <w:tcW w:w="720" w:type="dxa"/>
            <w:tcBorders>
              <w:top w:val="nil"/>
              <w:left w:val="nil"/>
              <w:bottom w:val="nil"/>
              <w:right w:val="nil"/>
            </w:tcBorders>
            <w:shd w:val="clear" w:color="auto" w:fill="auto"/>
            <w:noWrap/>
            <w:vAlign w:val="bottom"/>
            <w:hideMark/>
          </w:tcPr>
          <w:p w14:paraId="14BC425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625" w:type="dxa"/>
            <w:tcBorders>
              <w:top w:val="nil"/>
              <w:left w:val="nil"/>
              <w:bottom w:val="nil"/>
              <w:right w:val="nil"/>
            </w:tcBorders>
            <w:shd w:val="clear" w:color="auto" w:fill="auto"/>
            <w:noWrap/>
            <w:vAlign w:val="bottom"/>
            <w:hideMark/>
          </w:tcPr>
          <w:p w14:paraId="154A8BE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89</w:t>
            </w:r>
          </w:p>
        </w:tc>
        <w:tc>
          <w:tcPr>
            <w:tcW w:w="730" w:type="dxa"/>
            <w:tcBorders>
              <w:top w:val="nil"/>
              <w:left w:val="nil"/>
              <w:bottom w:val="nil"/>
              <w:right w:val="nil"/>
            </w:tcBorders>
            <w:shd w:val="clear" w:color="auto" w:fill="auto"/>
            <w:noWrap/>
            <w:vAlign w:val="bottom"/>
            <w:hideMark/>
          </w:tcPr>
          <w:p w14:paraId="67E5030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527</w:t>
            </w:r>
          </w:p>
        </w:tc>
      </w:tr>
      <w:tr w:rsidR="000B5559" w:rsidRPr="00FB14BF" w14:paraId="7A9AFBE8" w14:textId="77777777" w:rsidTr="000B5559">
        <w:trPr>
          <w:trHeight w:val="300"/>
        </w:trPr>
        <w:tc>
          <w:tcPr>
            <w:tcW w:w="1061" w:type="dxa"/>
            <w:tcBorders>
              <w:top w:val="nil"/>
              <w:left w:val="nil"/>
              <w:bottom w:val="nil"/>
              <w:right w:val="nil"/>
            </w:tcBorders>
            <w:shd w:val="clear" w:color="auto" w:fill="auto"/>
            <w:noWrap/>
            <w:vAlign w:val="bottom"/>
            <w:hideMark/>
          </w:tcPr>
          <w:p w14:paraId="508EF6D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2009m1</w:t>
            </w:r>
          </w:p>
        </w:tc>
        <w:tc>
          <w:tcPr>
            <w:tcW w:w="613" w:type="dxa"/>
            <w:tcBorders>
              <w:top w:val="nil"/>
              <w:left w:val="nil"/>
              <w:bottom w:val="nil"/>
              <w:right w:val="nil"/>
            </w:tcBorders>
            <w:shd w:val="clear" w:color="auto" w:fill="auto"/>
            <w:noWrap/>
            <w:vAlign w:val="bottom"/>
            <w:hideMark/>
          </w:tcPr>
          <w:p w14:paraId="17A179C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14" w:type="dxa"/>
            <w:tcBorders>
              <w:top w:val="nil"/>
              <w:left w:val="nil"/>
              <w:bottom w:val="nil"/>
              <w:right w:val="nil"/>
            </w:tcBorders>
            <w:shd w:val="clear" w:color="auto" w:fill="auto"/>
            <w:noWrap/>
            <w:vAlign w:val="bottom"/>
            <w:hideMark/>
          </w:tcPr>
          <w:p w14:paraId="28CA1D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6CE3AFF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w:t>
            </w:r>
          </w:p>
        </w:tc>
        <w:tc>
          <w:tcPr>
            <w:tcW w:w="644" w:type="dxa"/>
            <w:tcBorders>
              <w:top w:val="nil"/>
              <w:left w:val="nil"/>
              <w:bottom w:val="nil"/>
              <w:right w:val="nil"/>
            </w:tcBorders>
            <w:shd w:val="clear" w:color="auto" w:fill="auto"/>
            <w:noWrap/>
            <w:vAlign w:val="bottom"/>
            <w:hideMark/>
          </w:tcPr>
          <w:p w14:paraId="75E20A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864" w:type="dxa"/>
            <w:tcBorders>
              <w:top w:val="nil"/>
              <w:left w:val="nil"/>
              <w:bottom w:val="nil"/>
              <w:right w:val="nil"/>
            </w:tcBorders>
            <w:shd w:val="clear" w:color="auto" w:fill="auto"/>
            <w:noWrap/>
            <w:vAlign w:val="bottom"/>
            <w:hideMark/>
          </w:tcPr>
          <w:p w14:paraId="7BC2F2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720" w:type="dxa"/>
            <w:tcBorders>
              <w:top w:val="nil"/>
              <w:left w:val="nil"/>
              <w:bottom w:val="nil"/>
              <w:right w:val="nil"/>
            </w:tcBorders>
            <w:shd w:val="clear" w:color="auto" w:fill="auto"/>
            <w:noWrap/>
            <w:vAlign w:val="bottom"/>
            <w:hideMark/>
          </w:tcPr>
          <w:p w14:paraId="00DC98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625" w:type="dxa"/>
            <w:tcBorders>
              <w:top w:val="nil"/>
              <w:left w:val="nil"/>
              <w:bottom w:val="nil"/>
              <w:right w:val="nil"/>
            </w:tcBorders>
            <w:shd w:val="clear" w:color="auto" w:fill="auto"/>
            <w:noWrap/>
            <w:vAlign w:val="bottom"/>
            <w:hideMark/>
          </w:tcPr>
          <w:p w14:paraId="29C69AD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88</w:t>
            </w:r>
          </w:p>
        </w:tc>
        <w:tc>
          <w:tcPr>
            <w:tcW w:w="730" w:type="dxa"/>
            <w:tcBorders>
              <w:top w:val="nil"/>
              <w:left w:val="nil"/>
              <w:bottom w:val="nil"/>
              <w:right w:val="nil"/>
            </w:tcBorders>
            <w:shd w:val="clear" w:color="auto" w:fill="auto"/>
            <w:noWrap/>
            <w:vAlign w:val="bottom"/>
            <w:hideMark/>
          </w:tcPr>
          <w:p w14:paraId="432EEF3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525</w:t>
            </w:r>
          </w:p>
        </w:tc>
      </w:tr>
    </w:tbl>
    <w:p w14:paraId="26BEF85B" w14:textId="77777777" w:rsidR="000B5559" w:rsidRDefault="000B5559" w:rsidP="000B5559">
      <w:pPr>
        <w:ind w:firstLine="720"/>
        <w:rPr>
          <w:rFonts w:eastAsiaTheme="minorEastAsia"/>
        </w:rPr>
      </w:pPr>
    </w:p>
    <w:p w14:paraId="074A8551" w14:textId="77777777" w:rsidR="000B5559" w:rsidRDefault="000B5559" w:rsidP="000B5559">
      <w:pPr>
        <w:ind w:firstLine="720"/>
        <w:rPr>
          <w:rFonts w:eastAsiaTheme="minorEastAsia"/>
        </w:rPr>
      </w:pPr>
    </w:p>
    <w:p w14:paraId="50E92820" w14:textId="77777777" w:rsidR="000B5559" w:rsidRDefault="000B5559" w:rsidP="000B5559">
      <w:pPr>
        <w:ind w:firstLine="720"/>
        <w:rPr>
          <w:rFonts w:eastAsiaTheme="minorEastAsia"/>
          <w:i/>
        </w:rPr>
      </w:pPr>
    </w:p>
    <w:p w14:paraId="1BB53A34" w14:textId="77777777" w:rsidR="000B5559" w:rsidRDefault="000B5559" w:rsidP="000B5559">
      <w:pPr>
        <w:ind w:firstLine="720"/>
        <w:rPr>
          <w:rFonts w:eastAsiaTheme="minorEastAsia"/>
          <w:i/>
        </w:rPr>
      </w:pPr>
      <w:r>
        <w:rPr>
          <w:rFonts w:eastAsiaTheme="minorEastAsia"/>
          <w:i/>
        </w:rPr>
        <w:lastRenderedPageBreak/>
        <w:t>Quarterly data</w:t>
      </w:r>
    </w:p>
    <w:tbl>
      <w:tblPr>
        <w:tblW w:w="6067" w:type="dxa"/>
        <w:tblInd w:w="93" w:type="dxa"/>
        <w:tblLook w:val="04A0" w:firstRow="1" w:lastRow="0" w:firstColumn="1" w:lastColumn="0" w:noHBand="0" w:noVBand="1"/>
      </w:tblPr>
      <w:tblGrid>
        <w:gridCol w:w="960"/>
        <w:gridCol w:w="613"/>
        <w:gridCol w:w="514"/>
        <w:gridCol w:w="551"/>
        <w:gridCol w:w="644"/>
        <w:gridCol w:w="864"/>
        <w:gridCol w:w="551"/>
        <w:gridCol w:w="640"/>
        <w:gridCol w:w="730"/>
      </w:tblGrid>
      <w:tr w:rsidR="000B5559" w:rsidRPr="00FB14BF" w14:paraId="4BDC00B0" w14:textId="77777777" w:rsidTr="000B5559">
        <w:trPr>
          <w:trHeight w:val="300"/>
        </w:trPr>
        <w:tc>
          <w:tcPr>
            <w:tcW w:w="960" w:type="dxa"/>
            <w:tcBorders>
              <w:top w:val="nil"/>
              <w:left w:val="nil"/>
              <w:bottom w:val="nil"/>
              <w:right w:val="nil"/>
            </w:tcBorders>
            <w:shd w:val="clear" w:color="auto" w:fill="auto"/>
            <w:noWrap/>
            <w:vAlign w:val="bottom"/>
            <w:hideMark/>
          </w:tcPr>
          <w:p w14:paraId="1286A9EC"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qdate</w:t>
            </w:r>
            <w:proofErr w:type="spellEnd"/>
          </w:p>
        </w:tc>
        <w:tc>
          <w:tcPr>
            <w:tcW w:w="613" w:type="dxa"/>
            <w:tcBorders>
              <w:top w:val="nil"/>
              <w:left w:val="nil"/>
              <w:bottom w:val="nil"/>
              <w:right w:val="nil"/>
            </w:tcBorders>
            <w:shd w:val="clear" w:color="auto" w:fill="auto"/>
            <w:noWrap/>
            <w:vAlign w:val="center"/>
            <w:hideMark/>
          </w:tcPr>
          <w:p w14:paraId="53316BB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amp</w:t>
            </w:r>
          </w:p>
        </w:tc>
        <w:tc>
          <w:tcPr>
            <w:tcW w:w="514" w:type="dxa"/>
            <w:tcBorders>
              <w:top w:val="nil"/>
              <w:left w:val="nil"/>
              <w:bottom w:val="nil"/>
              <w:right w:val="nil"/>
            </w:tcBorders>
            <w:shd w:val="clear" w:color="auto" w:fill="auto"/>
            <w:noWrap/>
            <w:vAlign w:val="center"/>
            <w:hideMark/>
          </w:tcPr>
          <w:p w14:paraId="29FE596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bar</w:t>
            </w:r>
          </w:p>
        </w:tc>
        <w:tc>
          <w:tcPr>
            <w:tcW w:w="551" w:type="dxa"/>
            <w:tcBorders>
              <w:top w:val="nil"/>
              <w:left w:val="nil"/>
              <w:bottom w:val="nil"/>
              <w:right w:val="nil"/>
            </w:tcBorders>
            <w:shd w:val="clear" w:color="auto" w:fill="auto"/>
            <w:noWrap/>
            <w:vAlign w:val="center"/>
            <w:hideMark/>
          </w:tcPr>
          <w:p w14:paraId="1DB85295"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opi</w:t>
            </w:r>
            <w:proofErr w:type="spellEnd"/>
          </w:p>
        </w:tc>
        <w:tc>
          <w:tcPr>
            <w:tcW w:w="644" w:type="dxa"/>
            <w:tcBorders>
              <w:top w:val="nil"/>
              <w:left w:val="nil"/>
              <w:bottom w:val="nil"/>
              <w:right w:val="nil"/>
            </w:tcBorders>
            <w:shd w:val="clear" w:color="auto" w:fill="auto"/>
            <w:noWrap/>
            <w:vAlign w:val="center"/>
            <w:hideMark/>
          </w:tcPr>
          <w:p w14:paraId="4344DE45"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benz</w:t>
            </w:r>
            <w:proofErr w:type="spellEnd"/>
          </w:p>
        </w:tc>
        <w:tc>
          <w:tcPr>
            <w:tcW w:w="864" w:type="dxa"/>
            <w:tcBorders>
              <w:top w:val="nil"/>
              <w:left w:val="nil"/>
              <w:bottom w:val="nil"/>
              <w:right w:val="nil"/>
            </w:tcBorders>
            <w:shd w:val="clear" w:color="auto" w:fill="auto"/>
            <w:noWrap/>
            <w:vAlign w:val="center"/>
            <w:hideMark/>
          </w:tcPr>
          <w:p w14:paraId="440FC32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alcohol</w:t>
            </w:r>
          </w:p>
        </w:tc>
        <w:tc>
          <w:tcPr>
            <w:tcW w:w="551" w:type="dxa"/>
            <w:tcBorders>
              <w:top w:val="nil"/>
              <w:left w:val="nil"/>
              <w:bottom w:val="nil"/>
              <w:right w:val="nil"/>
            </w:tcBorders>
            <w:shd w:val="clear" w:color="auto" w:fill="auto"/>
            <w:noWrap/>
            <w:vAlign w:val="center"/>
            <w:hideMark/>
          </w:tcPr>
          <w:p w14:paraId="2BBD7619"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coc</w:t>
            </w:r>
            <w:proofErr w:type="spellEnd"/>
          </w:p>
        </w:tc>
        <w:tc>
          <w:tcPr>
            <w:tcW w:w="640" w:type="dxa"/>
            <w:tcBorders>
              <w:top w:val="nil"/>
              <w:left w:val="nil"/>
              <w:bottom w:val="nil"/>
              <w:right w:val="nil"/>
            </w:tcBorders>
            <w:shd w:val="clear" w:color="auto" w:fill="auto"/>
            <w:noWrap/>
            <w:vAlign w:val="center"/>
            <w:hideMark/>
          </w:tcPr>
          <w:p w14:paraId="1E685DE6" w14:textId="77777777" w:rsidR="000B5559" w:rsidRPr="00FB14BF" w:rsidRDefault="000B5559" w:rsidP="000B5559">
            <w:pPr>
              <w:spacing w:after="0" w:line="240" w:lineRule="auto"/>
              <w:rPr>
                <w:rFonts w:ascii="Calibri" w:eastAsia="Times New Roman" w:hAnsi="Calibri" w:cs="Times New Roman"/>
                <w:color w:val="000000"/>
              </w:rPr>
            </w:pPr>
            <w:proofErr w:type="spellStart"/>
            <w:r w:rsidRPr="00FB14BF">
              <w:rPr>
                <w:rFonts w:ascii="Calibri" w:eastAsia="Times New Roman" w:hAnsi="Calibri" w:cs="Times New Roman"/>
                <w:color w:val="000000"/>
              </w:rPr>
              <w:t>mari</w:t>
            </w:r>
            <w:proofErr w:type="spellEnd"/>
          </w:p>
        </w:tc>
        <w:tc>
          <w:tcPr>
            <w:tcW w:w="730" w:type="dxa"/>
            <w:tcBorders>
              <w:top w:val="nil"/>
              <w:left w:val="nil"/>
              <w:bottom w:val="nil"/>
              <w:right w:val="nil"/>
            </w:tcBorders>
            <w:shd w:val="clear" w:color="auto" w:fill="auto"/>
            <w:noWrap/>
            <w:vAlign w:val="center"/>
            <w:hideMark/>
          </w:tcPr>
          <w:p w14:paraId="24E6F89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count</w:t>
            </w:r>
          </w:p>
        </w:tc>
      </w:tr>
      <w:tr w:rsidR="000B5559" w:rsidRPr="00FB14BF" w14:paraId="0813D0DD" w14:textId="77777777" w:rsidTr="000B5559">
        <w:trPr>
          <w:trHeight w:val="300"/>
        </w:trPr>
        <w:tc>
          <w:tcPr>
            <w:tcW w:w="960" w:type="dxa"/>
            <w:tcBorders>
              <w:top w:val="nil"/>
              <w:left w:val="nil"/>
              <w:bottom w:val="nil"/>
              <w:right w:val="nil"/>
            </w:tcBorders>
            <w:shd w:val="clear" w:color="auto" w:fill="auto"/>
            <w:noWrap/>
            <w:vAlign w:val="bottom"/>
            <w:hideMark/>
          </w:tcPr>
          <w:p w14:paraId="52134A7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1999q1</w:t>
            </w:r>
          </w:p>
        </w:tc>
        <w:tc>
          <w:tcPr>
            <w:tcW w:w="613" w:type="dxa"/>
            <w:tcBorders>
              <w:top w:val="nil"/>
              <w:left w:val="nil"/>
              <w:bottom w:val="nil"/>
              <w:right w:val="nil"/>
            </w:tcBorders>
            <w:shd w:val="clear" w:color="auto" w:fill="auto"/>
            <w:noWrap/>
            <w:vAlign w:val="bottom"/>
            <w:hideMark/>
          </w:tcPr>
          <w:p w14:paraId="491D5C2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066412B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482FB1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68C1267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864" w:type="dxa"/>
            <w:tcBorders>
              <w:top w:val="nil"/>
              <w:left w:val="nil"/>
              <w:bottom w:val="nil"/>
              <w:right w:val="nil"/>
            </w:tcBorders>
            <w:shd w:val="clear" w:color="auto" w:fill="auto"/>
            <w:noWrap/>
            <w:vAlign w:val="bottom"/>
            <w:hideMark/>
          </w:tcPr>
          <w:p w14:paraId="54ECDE5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1E1BBF2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0" w:type="dxa"/>
            <w:tcBorders>
              <w:top w:val="nil"/>
              <w:left w:val="nil"/>
              <w:bottom w:val="nil"/>
              <w:right w:val="nil"/>
            </w:tcBorders>
            <w:shd w:val="clear" w:color="auto" w:fill="auto"/>
            <w:noWrap/>
            <w:vAlign w:val="bottom"/>
            <w:hideMark/>
          </w:tcPr>
          <w:p w14:paraId="297FF5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30" w:type="dxa"/>
            <w:tcBorders>
              <w:top w:val="nil"/>
              <w:left w:val="nil"/>
              <w:bottom w:val="nil"/>
              <w:right w:val="nil"/>
            </w:tcBorders>
            <w:shd w:val="clear" w:color="auto" w:fill="auto"/>
            <w:noWrap/>
            <w:vAlign w:val="bottom"/>
            <w:hideMark/>
          </w:tcPr>
          <w:p w14:paraId="2CFD2F7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r>
      <w:tr w:rsidR="000B5559" w:rsidRPr="00FB14BF" w14:paraId="332AF198" w14:textId="77777777" w:rsidTr="000B5559">
        <w:trPr>
          <w:trHeight w:val="300"/>
        </w:trPr>
        <w:tc>
          <w:tcPr>
            <w:tcW w:w="960" w:type="dxa"/>
            <w:tcBorders>
              <w:top w:val="nil"/>
              <w:left w:val="nil"/>
              <w:bottom w:val="nil"/>
              <w:right w:val="nil"/>
            </w:tcBorders>
            <w:shd w:val="clear" w:color="auto" w:fill="auto"/>
            <w:noWrap/>
            <w:vAlign w:val="bottom"/>
            <w:hideMark/>
          </w:tcPr>
          <w:p w14:paraId="7B406AD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1999q2</w:t>
            </w:r>
          </w:p>
        </w:tc>
        <w:tc>
          <w:tcPr>
            <w:tcW w:w="613" w:type="dxa"/>
            <w:tcBorders>
              <w:top w:val="nil"/>
              <w:left w:val="nil"/>
              <w:bottom w:val="nil"/>
              <w:right w:val="nil"/>
            </w:tcBorders>
            <w:shd w:val="clear" w:color="auto" w:fill="auto"/>
            <w:noWrap/>
            <w:vAlign w:val="bottom"/>
            <w:hideMark/>
          </w:tcPr>
          <w:p w14:paraId="714F17D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14" w:type="dxa"/>
            <w:tcBorders>
              <w:top w:val="nil"/>
              <w:left w:val="nil"/>
              <w:bottom w:val="nil"/>
              <w:right w:val="nil"/>
            </w:tcBorders>
            <w:shd w:val="clear" w:color="auto" w:fill="auto"/>
            <w:noWrap/>
            <w:vAlign w:val="bottom"/>
            <w:hideMark/>
          </w:tcPr>
          <w:p w14:paraId="025352D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519D44E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4" w:type="dxa"/>
            <w:tcBorders>
              <w:top w:val="nil"/>
              <w:left w:val="nil"/>
              <w:bottom w:val="nil"/>
              <w:right w:val="nil"/>
            </w:tcBorders>
            <w:shd w:val="clear" w:color="auto" w:fill="auto"/>
            <w:noWrap/>
            <w:vAlign w:val="bottom"/>
            <w:hideMark/>
          </w:tcPr>
          <w:p w14:paraId="1968A9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864" w:type="dxa"/>
            <w:tcBorders>
              <w:top w:val="nil"/>
              <w:left w:val="nil"/>
              <w:bottom w:val="nil"/>
              <w:right w:val="nil"/>
            </w:tcBorders>
            <w:shd w:val="clear" w:color="auto" w:fill="auto"/>
            <w:noWrap/>
            <w:vAlign w:val="bottom"/>
            <w:hideMark/>
          </w:tcPr>
          <w:p w14:paraId="5F341B4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551" w:type="dxa"/>
            <w:tcBorders>
              <w:top w:val="nil"/>
              <w:left w:val="nil"/>
              <w:bottom w:val="nil"/>
              <w:right w:val="nil"/>
            </w:tcBorders>
            <w:shd w:val="clear" w:color="auto" w:fill="auto"/>
            <w:noWrap/>
            <w:vAlign w:val="bottom"/>
            <w:hideMark/>
          </w:tcPr>
          <w:p w14:paraId="6D0876D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640" w:type="dxa"/>
            <w:tcBorders>
              <w:top w:val="nil"/>
              <w:left w:val="nil"/>
              <w:bottom w:val="nil"/>
              <w:right w:val="nil"/>
            </w:tcBorders>
            <w:shd w:val="clear" w:color="auto" w:fill="auto"/>
            <w:noWrap/>
            <w:vAlign w:val="bottom"/>
            <w:hideMark/>
          </w:tcPr>
          <w:p w14:paraId="78C431C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0</w:t>
            </w:r>
          </w:p>
        </w:tc>
        <w:tc>
          <w:tcPr>
            <w:tcW w:w="730" w:type="dxa"/>
            <w:tcBorders>
              <w:top w:val="nil"/>
              <w:left w:val="nil"/>
              <w:bottom w:val="nil"/>
              <w:right w:val="nil"/>
            </w:tcBorders>
            <w:shd w:val="clear" w:color="auto" w:fill="auto"/>
            <w:noWrap/>
            <w:vAlign w:val="bottom"/>
            <w:hideMark/>
          </w:tcPr>
          <w:p w14:paraId="19B7971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r>
      <w:tr w:rsidR="000B5559" w:rsidRPr="00FB14BF" w14:paraId="1127872C" w14:textId="77777777" w:rsidTr="000B5559">
        <w:trPr>
          <w:trHeight w:val="300"/>
        </w:trPr>
        <w:tc>
          <w:tcPr>
            <w:tcW w:w="960" w:type="dxa"/>
            <w:tcBorders>
              <w:top w:val="nil"/>
              <w:left w:val="nil"/>
              <w:bottom w:val="nil"/>
              <w:right w:val="nil"/>
            </w:tcBorders>
            <w:shd w:val="clear" w:color="auto" w:fill="auto"/>
            <w:noWrap/>
            <w:vAlign w:val="bottom"/>
            <w:hideMark/>
          </w:tcPr>
          <w:p w14:paraId="1183113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1999q3</w:t>
            </w:r>
          </w:p>
        </w:tc>
        <w:tc>
          <w:tcPr>
            <w:tcW w:w="613" w:type="dxa"/>
            <w:tcBorders>
              <w:top w:val="nil"/>
              <w:left w:val="nil"/>
              <w:bottom w:val="nil"/>
              <w:right w:val="nil"/>
            </w:tcBorders>
            <w:shd w:val="clear" w:color="auto" w:fill="auto"/>
            <w:noWrap/>
            <w:vAlign w:val="bottom"/>
            <w:hideMark/>
          </w:tcPr>
          <w:p w14:paraId="6C3818E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14" w:type="dxa"/>
            <w:tcBorders>
              <w:top w:val="nil"/>
              <w:left w:val="nil"/>
              <w:bottom w:val="nil"/>
              <w:right w:val="nil"/>
            </w:tcBorders>
            <w:shd w:val="clear" w:color="auto" w:fill="auto"/>
            <w:noWrap/>
            <w:vAlign w:val="bottom"/>
            <w:hideMark/>
          </w:tcPr>
          <w:p w14:paraId="3F2089B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51" w:type="dxa"/>
            <w:tcBorders>
              <w:top w:val="nil"/>
              <w:left w:val="nil"/>
              <w:bottom w:val="nil"/>
              <w:right w:val="nil"/>
            </w:tcBorders>
            <w:shd w:val="clear" w:color="auto" w:fill="auto"/>
            <w:noWrap/>
            <w:vAlign w:val="bottom"/>
            <w:hideMark/>
          </w:tcPr>
          <w:p w14:paraId="5E513BD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91</w:t>
            </w:r>
          </w:p>
        </w:tc>
        <w:tc>
          <w:tcPr>
            <w:tcW w:w="644" w:type="dxa"/>
            <w:tcBorders>
              <w:top w:val="nil"/>
              <w:left w:val="nil"/>
              <w:bottom w:val="nil"/>
              <w:right w:val="nil"/>
            </w:tcBorders>
            <w:shd w:val="clear" w:color="auto" w:fill="auto"/>
            <w:noWrap/>
            <w:vAlign w:val="bottom"/>
            <w:hideMark/>
          </w:tcPr>
          <w:p w14:paraId="6D710CE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166</w:t>
            </w:r>
          </w:p>
        </w:tc>
        <w:tc>
          <w:tcPr>
            <w:tcW w:w="864" w:type="dxa"/>
            <w:tcBorders>
              <w:top w:val="nil"/>
              <w:left w:val="nil"/>
              <w:bottom w:val="nil"/>
              <w:right w:val="nil"/>
            </w:tcBorders>
            <w:shd w:val="clear" w:color="auto" w:fill="auto"/>
            <w:noWrap/>
            <w:vAlign w:val="bottom"/>
            <w:hideMark/>
          </w:tcPr>
          <w:p w14:paraId="2507FD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51" w:type="dxa"/>
            <w:tcBorders>
              <w:top w:val="nil"/>
              <w:left w:val="nil"/>
              <w:bottom w:val="nil"/>
              <w:right w:val="nil"/>
            </w:tcBorders>
            <w:shd w:val="clear" w:color="auto" w:fill="auto"/>
            <w:noWrap/>
            <w:vAlign w:val="bottom"/>
            <w:hideMark/>
          </w:tcPr>
          <w:p w14:paraId="3EA4BC5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640" w:type="dxa"/>
            <w:tcBorders>
              <w:top w:val="nil"/>
              <w:left w:val="nil"/>
              <w:bottom w:val="nil"/>
              <w:right w:val="nil"/>
            </w:tcBorders>
            <w:shd w:val="clear" w:color="auto" w:fill="auto"/>
            <w:noWrap/>
            <w:vAlign w:val="bottom"/>
            <w:hideMark/>
          </w:tcPr>
          <w:p w14:paraId="50D9661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149</w:t>
            </w:r>
          </w:p>
        </w:tc>
        <w:tc>
          <w:tcPr>
            <w:tcW w:w="730" w:type="dxa"/>
            <w:tcBorders>
              <w:top w:val="nil"/>
              <w:left w:val="nil"/>
              <w:bottom w:val="nil"/>
              <w:right w:val="nil"/>
            </w:tcBorders>
            <w:shd w:val="clear" w:color="auto" w:fill="auto"/>
            <w:noWrap/>
            <w:vAlign w:val="bottom"/>
            <w:hideMark/>
          </w:tcPr>
          <w:p w14:paraId="3F2F35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714</w:t>
            </w:r>
          </w:p>
        </w:tc>
      </w:tr>
      <w:tr w:rsidR="000B5559" w:rsidRPr="00FB14BF" w14:paraId="6D621500" w14:textId="77777777" w:rsidTr="000B5559">
        <w:trPr>
          <w:trHeight w:val="300"/>
        </w:trPr>
        <w:tc>
          <w:tcPr>
            <w:tcW w:w="960" w:type="dxa"/>
            <w:tcBorders>
              <w:top w:val="nil"/>
              <w:left w:val="nil"/>
              <w:bottom w:val="nil"/>
              <w:right w:val="nil"/>
            </w:tcBorders>
            <w:shd w:val="clear" w:color="auto" w:fill="auto"/>
            <w:noWrap/>
            <w:vAlign w:val="bottom"/>
            <w:hideMark/>
          </w:tcPr>
          <w:p w14:paraId="347967F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1999q4</w:t>
            </w:r>
          </w:p>
        </w:tc>
        <w:tc>
          <w:tcPr>
            <w:tcW w:w="613" w:type="dxa"/>
            <w:tcBorders>
              <w:top w:val="nil"/>
              <w:left w:val="nil"/>
              <w:bottom w:val="nil"/>
              <w:right w:val="nil"/>
            </w:tcBorders>
            <w:shd w:val="clear" w:color="auto" w:fill="auto"/>
            <w:noWrap/>
            <w:vAlign w:val="bottom"/>
            <w:hideMark/>
          </w:tcPr>
          <w:p w14:paraId="3097604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w:t>
            </w:r>
          </w:p>
        </w:tc>
        <w:tc>
          <w:tcPr>
            <w:tcW w:w="514" w:type="dxa"/>
            <w:tcBorders>
              <w:top w:val="nil"/>
              <w:left w:val="nil"/>
              <w:bottom w:val="nil"/>
              <w:right w:val="nil"/>
            </w:tcBorders>
            <w:shd w:val="clear" w:color="auto" w:fill="auto"/>
            <w:noWrap/>
            <w:vAlign w:val="bottom"/>
            <w:hideMark/>
          </w:tcPr>
          <w:p w14:paraId="3A5557F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771B6B5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115</w:t>
            </w:r>
          </w:p>
        </w:tc>
        <w:tc>
          <w:tcPr>
            <w:tcW w:w="644" w:type="dxa"/>
            <w:tcBorders>
              <w:top w:val="nil"/>
              <w:left w:val="nil"/>
              <w:bottom w:val="nil"/>
              <w:right w:val="nil"/>
            </w:tcBorders>
            <w:shd w:val="clear" w:color="auto" w:fill="auto"/>
            <w:noWrap/>
            <w:vAlign w:val="bottom"/>
            <w:hideMark/>
          </w:tcPr>
          <w:p w14:paraId="71F23B6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216</w:t>
            </w:r>
          </w:p>
        </w:tc>
        <w:tc>
          <w:tcPr>
            <w:tcW w:w="864" w:type="dxa"/>
            <w:tcBorders>
              <w:top w:val="nil"/>
              <w:left w:val="nil"/>
              <w:bottom w:val="nil"/>
              <w:right w:val="nil"/>
            </w:tcBorders>
            <w:shd w:val="clear" w:color="auto" w:fill="auto"/>
            <w:noWrap/>
            <w:vAlign w:val="bottom"/>
            <w:hideMark/>
          </w:tcPr>
          <w:p w14:paraId="74DCD06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51" w:type="dxa"/>
            <w:tcBorders>
              <w:top w:val="nil"/>
              <w:left w:val="nil"/>
              <w:bottom w:val="nil"/>
              <w:right w:val="nil"/>
            </w:tcBorders>
            <w:shd w:val="clear" w:color="auto" w:fill="auto"/>
            <w:noWrap/>
            <w:vAlign w:val="bottom"/>
            <w:hideMark/>
          </w:tcPr>
          <w:p w14:paraId="5634DDD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24</w:t>
            </w:r>
          </w:p>
        </w:tc>
        <w:tc>
          <w:tcPr>
            <w:tcW w:w="640" w:type="dxa"/>
            <w:tcBorders>
              <w:top w:val="nil"/>
              <w:left w:val="nil"/>
              <w:bottom w:val="nil"/>
              <w:right w:val="nil"/>
            </w:tcBorders>
            <w:shd w:val="clear" w:color="auto" w:fill="auto"/>
            <w:noWrap/>
            <w:vAlign w:val="bottom"/>
            <w:hideMark/>
          </w:tcPr>
          <w:p w14:paraId="453008E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228</w:t>
            </w:r>
          </w:p>
        </w:tc>
        <w:tc>
          <w:tcPr>
            <w:tcW w:w="730" w:type="dxa"/>
            <w:tcBorders>
              <w:top w:val="nil"/>
              <w:left w:val="nil"/>
              <w:bottom w:val="nil"/>
              <w:right w:val="nil"/>
            </w:tcBorders>
            <w:shd w:val="clear" w:color="auto" w:fill="auto"/>
            <w:noWrap/>
            <w:vAlign w:val="bottom"/>
            <w:hideMark/>
          </w:tcPr>
          <w:p w14:paraId="5ED35B4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1119</w:t>
            </w:r>
          </w:p>
        </w:tc>
      </w:tr>
      <w:tr w:rsidR="000B5559" w:rsidRPr="00FB14BF" w14:paraId="021A520F" w14:textId="77777777" w:rsidTr="000B5559">
        <w:trPr>
          <w:trHeight w:val="300"/>
        </w:trPr>
        <w:tc>
          <w:tcPr>
            <w:tcW w:w="960" w:type="dxa"/>
            <w:tcBorders>
              <w:top w:val="nil"/>
              <w:left w:val="nil"/>
              <w:bottom w:val="nil"/>
              <w:right w:val="nil"/>
            </w:tcBorders>
            <w:shd w:val="clear" w:color="auto" w:fill="auto"/>
            <w:noWrap/>
            <w:vAlign w:val="bottom"/>
            <w:hideMark/>
          </w:tcPr>
          <w:p w14:paraId="66CC892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2000q1</w:t>
            </w:r>
          </w:p>
        </w:tc>
        <w:tc>
          <w:tcPr>
            <w:tcW w:w="613" w:type="dxa"/>
            <w:tcBorders>
              <w:top w:val="nil"/>
              <w:left w:val="nil"/>
              <w:bottom w:val="nil"/>
              <w:right w:val="nil"/>
            </w:tcBorders>
            <w:shd w:val="clear" w:color="auto" w:fill="auto"/>
            <w:noWrap/>
            <w:vAlign w:val="bottom"/>
            <w:hideMark/>
          </w:tcPr>
          <w:p w14:paraId="4FB6633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514" w:type="dxa"/>
            <w:tcBorders>
              <w:top w:val="nil"/>
              <w:left w:val="nil"/>
              <w:bottom w:val="nil"/>
              <w:right w:val="nil"/>
            </w:tcBorders>
            <w:shd w:val="clear" w:color="auto" w:fill="auto"/>
            <w:noWrap/>
            <w:vAlign w:val="bottom"/>
            <w:hideMark/>
          </w:tcPr>
          <w:p w14:paraId="23097B8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3DD544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101</w:t>
            </w:r>
          </w:p>
        </w:tc>
        <w:tc>
          <w:tcPr>
            <w:tcW w:w="644" w:type="dxa"/>
            <w:tcBorders>
              <w:top w:val="nil"/>
              <w:left w:val="nil"/>
              <w:bottom w:val="nil"/>
              <w:right w:val="nil"/>
            </w:tcBorders>
            <w:shd w:val="clear" w:color="auto" w:fill="auto"/>
            <w:noWrap/>
            <w:vAlign w:val="bottom"/>
            <w:hideMark/>
          </w:tcPr>
          <w:p w14:paraId="39AA69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251</w:t>
            </w:r>
          </w:p>
        </w:tc>
        <w:tc>
          <w:tcPr>
            <w:tcW w:w="864" w:type="dxa"/>
            <w:tcBorders>
              <w:top w:val="nil"/>
              <w:left w:val="nil"/>
              <w:bottom w:val="nil"/>
              <w:right w:val="nil"/>
            </w:tcBorders>
            <w:shd w:val="clear" w:color="auto" w:fill="auto"/>
            <w:noWrap/>
            <w:vAlign w:val="bottom"/>
            <w:hideMark/>
          </w:tcPr>
          <w:p w14:paraId="598F2B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64949A8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24</w:t>
            </w:r>
          </w:p>
        </w:tc>
        <w:tc>
          <w:tcPr>
            <w:tcW w:w="640" w:type="dxa"/>
            <w:tcBorders>
              <w:top w:val="nil"/>
              <w:left w:val="nil"/>
              <w:bottom w:val="nil"/>
              <w:right w:val="nil"/>
            </w:tcBorders>
            <w:shd w:val="clear" w:color="auto" w:fill="auto"/>
            <w:noWrap/>
            <w:vAlign w:val="bottom"/>
            <w:hideMark/>
          </w:tcPr>
          <w:p w14:paraId="33FA1EA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232</w:t>
            </w:r>
          </w:p>
        </w:tc>
        <w:tc>
          <w:tcPr>
            <w:tcW w:w="730" w:type="dxa"/>
            <w:tcBorders>
              <w:top w:val="nil"/>
              <w:left w:val="nil"/>
              <w:bottom w:val="nil"/>
              <w:right w:val="nil"/>
            </w:tcBorders>
            <w:shd w:val="clear" w:color="auto" w:fill="auto"/>
            <w:noWrap/>
            <w:vAlign w:val="bottom"/>
            <w:hideMark/>
          </w:tcPr>
          <w:p w14:paraId="1D773AE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1080</w:t>
            </w:r>
          </w:p>
        </w:tc>
      </w:tr>
      <w:tr w:rsidR="000B5559" w:rsidRPr="00FB14BF" w14:paraId="1BC2FA50" w14:textId="77777777" w:rsidTr="000B5559">
        <w:trPr>
          <w:trHeight w:val="300"/>
        </w:trPr>
        <w:tc>
          <w:tcPr>
            <w:tcW w:w="960" w:type="dxa"/>
            <w:tcBorders>
              <w:top w:val="nil"/>
              <w:left w:val="nil"/>
              <w:bottom w:val="nil"/>
              <w:right w:val="nil"/>
            </w:tcBorders>
            <w:shd w:val="clear" w:color="auto" w:fill="auto"/>
            <w:noWrap/>
            <w:vAlign w:val="bottom"/>
            <w:hideMark/>
          </w:tcPr>
          <w:p w14:paraId="46CAC32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2000q2</w:t>
            </w:r>
          </w:p>
        </w:tc>
        <w:tc>
          <w:tcPr>
            <w:tcW w:w="613" w:type="dxa"/>
            <w:tcBorders>
              <w:top w:val="nil"/>
              <w:left w:val="nil"/>
              <w:bottom w:val="nil"/>
              <w:right w:val="nil"/>
            </w:tcBorders>
            <w:shd w:val="clear" w:color="auto" w:fill="auto"/>
            <w:noWrap/>
            <w:vAlign w:val="bottom"/>
            <w:hideMark/>
          </w:tcPr>
          <w:p w14:paraId="6BAD370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37</w:t>
            </w:r>
          </w:p>
        </w:tc>
        <w:tc>
          <w:tcPr>
            <w:tcW w:w="514" w:type="dxa"/>
            <w:tcBorders>
              <w:top w:val="nil"/>
              <w:left w:val="nil"/>
              <w:bottom w:val="nil"/>
              <w:right w:val="nil"/>
            </w:tcBorders>
            <w:shd w:val="clear" w:color="auto" w:fill="auto"/>
            <w:noWrap/>
            <w:vAlign w:val="bottom"/>
            <w:hideMark/>
          </w:tcPr>
          <w:p w14:paraId="6F2547E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551" w:type="dxa"/>
            <w:tcBorders>
              <w:top w:val="nil"/>
              <w:left w:val="nil"/>
              <w:bottom w:val="nil"/>
              <w:right w:val="nil"/>
            </w:tcBorders>
            <w:shd w:val="clear" w:color="auto" w:fill="auto"/>
            <w:noWrap/>
            <w:vAlign w:val="bottom"/>
            <w:hideMark/>
          </w:tcPr>
          <w:p w14:paraId="04438D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193</w:t>
            </w:r>
          </w:p>
        </w:tc>
        <w:tc>
          <w:tcPr>
            <w:tcW w:w="644" w:type="dxa"/>
            <w:tcBorders>
              <w:top w:val="nil"/>
              <w:left w:val="nil"/>
              <w:bottom w:val="nil"/>
              <w:right w:val="nil"/>
            </w:tcBorders>
            <w:shd w:val="clear" w:color="auto" w:fill="auto"/>
            <w:noWrap/>
            <w:vAlign w:val="bottom"/>
            <w:hideMark/>
          </w:tcPr>
          <w:p w14:paraId="2E95973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356</w:t>
            </w:r>
          </w:p>
        </w:tc>
        <w:tc>
          <w:tcPr>
            <w:tcW w:w="864" w:type="dxa"/>
            <w:tcBorders>
              <w:top w:val="nil"/>
              <w:left w:val="nil"/>
              <w:bottom w:val="nil"/>
              <w:right w:val="nil"/>
            </w:tcBorders>
            <w:shd w:val="clear" w:color="auto" w:fill="auto"/>
            <w:noWrap/>
            <w:vAlign w:val="bottom"/>
            <w:hideMark/>
          </w:tcPr>
          <w:p w14:paraId="3BD611A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1E7058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86</w:t>
            </w:r>
          </w:p>
        </w:tc>
        <w:tc>
          <w:tcPr>
            <w:tcW w:w="640" w:type="dxa"/>
            <w:tcBorders>
              <w:top w:val="nil"/>
              <w:left w:val="nil"/>
              <w:bottom w:val="nil"/>
              <w:right w:val="nil"/>
            </w:tcBorders>
            <w:shd w:val="clear" w:color="auto" w:fill="auto"/>
            <w:noWrap/>
            <w:vAlign w:val="bottom"/>
            <w:hideMark/>
          </w:tcPr>
          <w:p w14:paraId="570344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348</w:t>
            </w:r>
          </w:p>
        </w:tc>
        <w:tc>
          <w:tcPr>
            <w:tcW w:w="730" w:type="dxa"/>
            <w:tcBorders>
              <w:top w:val="nil"/>
              <w:left w:val="nil"/>
              <w:bottom w:val="nil"/>
              <w:right w:val="nil"/>
            </w:tcBorders>
            <w:shd w:val="clear" w:color="auto" w:fill="auto"/>
            <w:noWrap/>
            <w:vAlign w:val="bottom"/>
            <w:hideMark/>
          </w:tcPr>
          <w:p w14:paraId="336098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1564</w:t>
            </w:r>
          </w:p>
        </w:tc>
      </w:tr>
      <w:tr w:rsidR="000B5559" w:rsidRPr="00FB14BF" w14:paraId="7877C8D8" w14:textId="77777777" w:rsidTr="000B5559">
        <w:trPr>
          <w:trHeight w:val="300"/>
        </w:trPr>
        <w:tc>
          <w:tcPr>
            <w:tcW w:w="960" w:type="dxa"/>
            <w:tcBorders>
              <w:top w:val="nil"/>
              <w:left w:val="nil"/>
              <w:bottom w:val="nil"/>
              <w:right w:val="nil"/>
            </w:tcBorders>
            <w:shd w:val="clear" w:color="auto" w:fill="auto"/>
            <w:noWrap/>
            <w:vAlign w:val="bottom"/>
            <w:hideMark/>
          </w:tcPr>
          <w:p w14:paraId="22099B9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2000q3</w:t>
            </w:r>
          </w:p>
        </w:tc>
        <w:tc>
          <w:tcPr>
            <w:tcW w:w="613" w:type="dxa"/>
            <w:tcBorders>
              <w:top w:val="nil"/>
              <w:left w:val="nil"/>
              <w:bottom w:val="nil"/>
              <w:right w:val="nil"/>
            </w:tcBorders>
            <w:shd w:val="clear" w:color="auto" w:fill="auto"/>
            <w:noWrap/>
            <w:vAlign w:val="bottom"/>
            <w:hideMark/>
          </w:tcPr>
          <w:p w14:paraId="65A1CE9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w:t>
            </w:r>
          </w:p>
        </w:tc>
        <w:tc>
          <w:tcPr>
            <w:tcW w:w="514" w:type="dxa"/>
            <w:tcBorders>
              <w:top w:val="nil"/>
              <w:left w:val="nil"/>
              <w:bottom w:val="nil"/>
              <w:right w:val="nil"/>
            </w:tcBorders>
            <w:shd w:val="clear" w:color="auto" w:fill="auto"/>
            <w:noWrap/>
            <w:vAlign w:val="bottom"/>
            <w:hideMark/>
          </w:tcPr>
          <w:p w14:paraId="0B8014B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551" w:type="dxa"/>
            <w:tcBorders>
              <w:top w:val="nil"/>
              <w:left w:val="nil"/>
              <w:bottom w:val="nil"/>
              <w:right w:val="nil"/>
            </w:tcBorders>
            <w:shd w:val="clear" w:color="auto" w:fill="auto"/>
            <w:noWrap/>
            <w:vAlign w:val="bottom"/>
            <w:hideMark/>
          </w:tcPr>
          <w:p w14:paraId="4BA73C0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173</w:t>
            </w:r>
          </w:p>
        </w:tc>
        <w:tc>
          <w:tcPr>
            <w:tcW w:w="644" w:type="dxa"/>
            <w:tcBorders>
              <w:top w:val="nil"/>
              <w:left w:val="nil"/>
              <w:bottom w:val="nil"/>
              <w:right w:val="nil"/>
            </w:tcBorders>
            <w:shd w:val="clear" w:color="auto" w:fill="auto"/>
            <w:noWrap/>
            <w:vAlign w:val="bottom"/>
            <w:hideMark/>
          </w:tcPr>
          <w:p w14:paraId="69B6649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358</w:t>
            </w:r>
          </w:p>
        </w:tc>
        <w:tc>
          <w:tcPr>
            <w:tcW w:w="864" w:type="dxa"/>
            <w:tcBorders>
              <w:top w:val="nil"/>
              <w:left w:val="nil"/>
              <w:bottom w:val="nil"/>
              <w:right w:val="nil"/>
            </w:tcBorders>
            <w:shd w:val="clear" w:color="auto" w:fill="auto"/>
            <w:noWrap/>
            <w:vAlign w:val="bottom"/>
            <w:hideMark/>
          </w:tcPr>
          <w:p w14:paraId="153E718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51" w:type="dxa"/>
            <w:tcBorders>
              <w:top w:val="nil"/>
              <w:left w:val="nil"/>
              <w:bottom w:val="nil"/>
              <w:right w:val="nil"/>
            </w:tcBorders>
            <w:shd w:val="clear" w:color="auto" w:fill="auto"/>
            <w:noWrap/>
            <w:vAlign w:val="bottom"/>
            <w:hideMark/>
          </w:tcPr>
          <w:p w14:paraId="17959B5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59</w:t>
            </w:r>
          </w:p>
        </w:tc>
        <w:tc>
          <w:tcPr>
            <w:tcW w:w="640" w:type="dxa"/>
            <w:tcBorders>
              <w:top w:val="nil"/>
              <w:left w:val="nil"/>
              <w:bottom w:val="nil"/>
              <w:right w:val="nil"/>
            </w:tcBorders>
            <w:shd w:val="clear" w:color="auto" w:fill="auto"/>
            <w:noWrap/>
            <w:vAlign w:val="bottom"/>
            <w:hideMark/>
          </w:tcPr>
          <w:p w14:paraId="6174150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298</w:t>
            </w:r>
          </w:p>
        </w:tc>
        <w:tc>
          <w:tcPr>
            <w:tcW w:w="730" w:type="dxa"/>
            <w:tcBorders>
              <w:top w:val="nil"/>
              <w:left w:val="nil"/>
              <w:bottom w:val="nil"/>
              <w:right w:val="nil"/>
            </w:tcBorders>
            <w:shd w:val="clear" w:color="auto" w:fill="auto"/>
            <w:noWrap/>
            <w:vAlign w:val="bottom"/>
            <w:hideMark/>
          </w:tcPr>
          <w:p w14:paraId="3D581DB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1541</w:t>
            </w:r>
          </w:p>
        </w:tc>
      </w:tr>
      <w:tr w:rsidR="000B5559" w:rsidRPr="00FB14BF" w14:paraId="5092BA10" w14:textId="77777777" w:rsidTr="000B5559">
        <w:trPr>
          <w:trHeight w:val="300"/>
        </w:trPr>
        <w:tc>
          <w:tcPr>
            <w:tcW w:w="960" w:type="dxa"/>
            <w:tcBorders>
              <w:top w:val="nil"/>
              <w:left w:val="nil"/>
              <w:bottom w:val="nil"/>
              <w:right w:val="nil"/>
            </w:tcBorders>
            <w:shd w:val="clear" w:color="auto" w:fill="auto"/>
            <w:noWrap/>
            <w:vAlign w:val="bottom"/>
            <w:hideMark/>
          </w:tcPr>
          <w:p w14:paraId="2660F37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2000q4</w:t>
            </w:r>
          </w:p>
        </w:tc>
        <w:tc>
          <w:tcPr>
            <w:tcW w:w="613" w:type="dxa"/>
            <w:tcBorders>
              <w:top w:val="nil"/>
              <w:left w:val="nil"/>
              <w:bottom w:val="nil"/>
              <w:right w:val="nil"/>
            </w:tcBorders>
            <w:shd w:val="clear" w:color="auto" w:fill="auto"/>
            <w:noWrap/>
            <w:vAlign w:val="bottom"/>
            <w:hideMark/>
          </w:tcPr>
          <w:p w14:paraId="7069E75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152</w:t>
            </w:r>
          </w:p>
        </w:tc>
        <w:tc>
          <w:tcPr>
            <w:tcW w:w="514" w:type="dxa"/>
            <w:tcBorders>
              <w:top w:val="nil"/>
              <w:left w:val="nil"/>
              <w:bottom w:val="nil"/>
              <w:right w:val="nil"/>
            </w:tcBorders>
            <w:shd w:val="clear" w:color="auto" w:fill="auto"/>
            <w:noWrap/>
            <w:vAlign w:val="bottom"/>
            <w:hideMark/>
          </w:tcPr>
          <w:p w14:paraId="29DCC1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51" w:type="dxa"/>
            <w:tcBorders>
              <w:top w:val="nil"/>
              <w:left w:val="nil"/>
              <w:bottom w:val="nil"/>
              <w:right w:val="nil"/>
            </w:tcBorders>
            <w:shd w:val="clear" w:color="auto" w:fill="auto"/>
            <w:noWrap/>
            <w:vAlign w:val="bottom"/>
            <w:hideMark/>
          </w:tcPr>
          <w:p w14:paraId="1502F3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273</w:t>
            </w:r>
          </w:p>
        </w:tc>
        <w:tc>
          <w:tcPr>
            <w:tcW w:w="644" w:type="dxa"/>
            <w:tcBorders>
              <w:top w:val="nil"/>
              <w:left w:val="nil"/>
              <w:bottom w:val="nil"/>
              <w:right w:val="nil"/>
            </w:tcBorders>
            <w:shd w:val="clear" w:color="auto" w:fill="auto"/>
            <w:noWrap/>
            <w:vAlign w:val="bottom"/>
            <w:hideMark/>
          </w:tcPr>
          <w:p w14:paraId="2D34A69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464</w:t>
            </w:r>
          </w:p>
        </w:tc>
        <w:tc>
          <w:tcPr>
            <w:tcW w:w="864" w:type="dxa"/>
            <w:tcBorders>
              <w:top w:val="nil"/>
              <w:left w:val="nil"/>
              <w:bottom w:val="nil"/>
              <w:right w:val="nil"/>
            </w:tcBorders>
            <w:shd w:val="clear" w:color="auto" w:fill="auto"/>
            <w:noWrap/>
            <w:vAlign w:val="bottom"/>
            <w:hideMark/>
          </w:tcPr>
          <w:p w14:paraId="57E8355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551" w:type="dxa"/>
            <w:tcBorders>
              <w:top w:val="nil"/>
              <w:left w:val="nil"/>
              <w:bottom w:val="nil"/>
              <w:right w:val="nil"/>
            </w:tcBorders>
            <w:shd w:val="clear" w:color="auto" w:fill="auto"/>
            <w:noWrap/>
            <w:vAlign w:val="bottom"/>
            <w:hideMark/>
          </w:tcPr>
          <w:p w14:paraId="02532AD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107</w:t>
            </w:r>
          </w:p>
        </w:tc>
        <w:tc>
          <w:tcPr>
            <w:tcW w:w="640" w:type="dxa"/>
            <w:tcBorders>
              <w:top w:val="nil"/>
              <w:left w:val="nil"/>
              <w:bottom w:val="nil"/>
              <w:right w:val="nil"/>
            </w:tcBorders>
            <w:shd w:val="clear" w:color="auto" w:fill="auto"/>
            <w:noWrap/>
            <w:vAlign w:val="bottom"/>
            <w:hideMark/>
          </w:tcPr>
          <w:p w14:paraId="4B9E50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429</w:t>
            </w:r>
          </w:p>
        </w:tc>
        <w:tc>
          <w:tcPr>
            <w:tcW w:w="730" w:type="dxa"/>
            <w:tcBorders>
              <w:top w:val="nil"/>
              <w:left w:val="nil"/>
              <w:bottom w:val="nil"/>
              <w:right w:val="nil"/>
            </w:tcBorders>
            <w:shd w:val="clear" w:color="auto" w:fill="auto"/>
            <w:noWrap/>
            <w:vAlign w:val="bottom"/>
            <w:hideMark/>
          </w:tcPr>
          <w:p w14:paraId="13737D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2139</w:t>
            </w:r>
          </w:p>
        </w:tc>
      </w:tr>
      <w:tr w:rsidR="000B5559" w:rsidRPr="00FB14BF" w14:paraId="6766B60A" w14:textId="77777777" w:rsidTr="000B5559">
        <w:trPr>
          <w:trHeight w:val="300"/>
        </w:trPr>
        <w:tc>
          <w:tcPr>
            <w:tcW w:w="960" w:type="dxa"/>
            <w:tcBorders>
              <w:top w:val="nil"/>
              <w:left w:val="nil"/>
              <w:bottom w:val="nil"/>
              <w:right w:val="nil"/>
            </w:tcBorders>
            <w:shd w:val="clear" w:color="auto" w:fill="auto"/>
            <w:noWrap/>
            <w:vAlign w:val="bottom"/>
            <w:hideMark/>
          </w:tcPr>
          <w:p w14:paraId="27F8E86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2001q1</w:t>
            </w:r>
          </w:p>
        </w:tc>
        <w:tc>
          <w:tcPr>
            <w:tcW w:w="613" w:type="dxa"/>
            <w:tcBorders>
              <w:top w:val="nil"/>
              <w:left w:val="nil"/>
              <w:bottom w:val="nil"/>
              <w:right w:val="nil"/>
            </w:tcBorders>
            <w:shd w:val="clear" w:color="auto" w:fill="auto"/>
            <w:noWrap/>
            <w:vAlign w:val="bottom"/>
            <w:hideMark/>
          </w:tcPr>
          <w:p w14:paraId="12F99E0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205</w:t>
            </w:r>
          </w:p>
        </w:tc>
        <w:tc>
          <w:tcPr>
            <w:tcW w:w="514" w:type="dxa"/>
            <w:tcBorders>
              <w:top w:val="nil"/>
              <w:left w:val="nil"/>
              <w:bottom w:val="nil"/>
              <w:right w:val="nil"/>
            </w:tcBorders>
            <w:shd w:val="clear" w:color="auto" w:fill="auto"/>
            <w:noWrap/>
            <w:vAlign w:val="bottom"/>
            <w:hideMark/>
          </w:tcPr>
          <w:p w14:paraId="0D3032C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0D18098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272</w:t>
            </w:r>
          </w:p>
        </w:tc>
        <w:tc>
          <w:tcPr>
            <w:tcW w:w="644" w:type="dxa"/>
            <w:tcBorders>
              <w:top w:val="nil"/>
              <w:left w:val="nil"/>
              <w:bottom w:val="nil"/>
              <w:right w:val="nil"/>
            </w:tcBorders>
            <w:shd w:val="clear" w:color="auto" w:fill="auto"/>
            <w:noWrap/>
            <w:vAlign w:val="bottom"/>
            <w:hideMark/>
          </w:tcPr>
          <w:p w14:paraId="6E31693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568</w:t>
            </w:r>
          </w:p>
        </w:tc>
        <w:tc>
          <w:tcPr>
            <w:tcW w:w="864" w:type="dxa"/>
            <w:tcBorders>
              <w:top w:val="nil"/>
              <w:left w:val="nil"/>
              <w:bottom w:val="nil"/>
              <w:right w:val="nil"/>
            </w:tcBorders>
            <w:shd w:val="clear" w:color="auto" w:fill="auto"/>
            <w:noWrap/>
            <w:vAlign w:val="bottom"/>
            <w:hideMark/>
          </w:tcPr>
          <w:p w14:paraId="789E242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551" w:type="dxa"/>
            <w:tcBorders>
              <w:top w:val="nil"/>
              <w:left w:val="nil"/>
              <w:bottom w:val="nil"/>
              <w:right w:val="nil"/>
            </w:tcBorders>
            <w:shd w:val="clear" w:color="auto" w:fill="auto"/>
            <w:noWrap/>
            <w:vAlign w:val="bottom"/>
            <w:hideMark/>
          </w:tcPr>
          <w:p w14:paraId="65DE60A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640" w:type="dxa"/>
            <w:tcBorders>
              <w:top w:val="nil"/>
              <w:left w:val="nil"/>
              <w:bottom w:val="nil"/>
              <w:right w:val="nil"/>
            </w:tcBorders>
            <w:shd w:val="clear" w:color="auto" w:fill="auto"/>
            <w:noWrap/>
            <w:vAlign w:val="bottom"/>
            <w:hideMark/>
          </w:tcPr>
          <w:p w14:paraId="1F2F01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466</w:t>
            </w:r>
          </w:p>
        </w:tc>
        <w:tc>
          <w:tcPr>
            <w:tcW w:w="730" w:type="dxa"/>
            <w:tcBorders>
              <w:top w:val="nil"/>
              <w:left w:val="nil"/>
              <w:bottom w:val="nil"/>
              <w:right w:val="nil"/>
            </w:tcBorders>
            <w:shd w:val="clear" w:color="auto" w:fill="auto"/>
            <w:noWrap/>
            <w:vAlign w:val="bottom"/>
            <w:hideMark/>
          </w:tcPr>
          <w:p w14:paraId="695B1CA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2248</w:t>
            </w:r>
          </w:p>
        </w:tc>
      </w:tr>
      <w:tr w:rsidR="000B5559" w:rsidRPr="00FB14BF" w14:paraId="3C7F9912" w14:textId="77777777" w:rsidTr="000B5559">
        <w:trPr>
          <w:trHeight w:val="300"/>
        </w:trPr>
        <w:tc>
          <w:tcPr>
            <w:tcW w:w="960" w:type="dxa"/>
            <w:tcBorders>
              <w:top w:val="nil"/>
              <w:left w:val="nil"/>
              <w:bottom w:val="nil"/>
              <w:right w:val="nil"/>
            </w:tcBorders>
            <w:shd w:val="clear" w:color="auto" w:fill="auto"/>
            <w:noWrap/>
            <w:vAlign w:val="bottom"/>
            <w:hideMark/>
          </w:tcPr>
          <w:p w14:paraId="6A627E2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2001q2</w:t>
            </w:r>
          </w:p>
        </w:tc>
        <w:tc>
          <w:tcPr>
            <w:tcW w:w="613" w:type="dxa"/>
            <w:tcBorders>
              <w:top w:val="nil"/>
              <w:left w:val="nil"/>
              <w:bottom w:val="nil"/>
              <w:right w:val="nil"/>
            </w:tcBorders>
            <w:shd w:val="clear" w:color="auto" w:fill="auto"/>
            <w:noWrap/>
            <w:vAlign w:val="bottom"/>
            <w:hideMark/>
          </w:tcPr>
          <w:p w14:paraId="5F8E031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206</w:t>
            </w:r>
          </w:p>
        </w:tc>
        <w:tc>
          <w:tcPr>
            <w:tcW w:w="514" w:type="dxa"/>
            <w:tcBorders>
              <w:top w:val="nil"/>
              <w:left w:val="nil"/>
              <w:bottom w:val="nil"/>
              <w:right w:val="nil"/>
            </w:tcBorders>
            <w:shd w:val="clear" w:color="auto" w:fill="auto"/>
            <w:noWrap/>
            <w:vAlign w:val="bottom"/>
            <w:hideMark/>
          </w:tcPr>
          <w:p w14:paraId="661A802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51" w:type="dxa"/>
            <w:tcBorders>
              <w:top w:val="nil"/>
              <w:left w:val="nil"/>
              <w:bottom w:val="nil"/>
              <w:right w:val="nil"/>
            </w:tcBorders>
            <w:shd w:val="clear" w:color="auto" w:fill="auto"/>
            <w:noWrap/>
            <w:vAlign w:val="bottom"/>
            <w:hideMark/>
          </w:tcPr>
          <w:p w14:paraId="21B2FB0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226</w:t>
            </w:r>
          </w:p>
        </w:tc>
        <w:tc>
          <w:tcPr>
            <w:tcW w:w="644" w:type="dxa"/>
            <w:tcBorders>
              <w:top w:val="nil"/>
              <w:left w:val="nil"/>
              <w:bottom w:val="nil"/>
              <w:right w:val="nil"/>
            </w:tcBorders>
            <w:shd w:val="clear" w:color="auto" w:fill="auto"/>
            <w:noWrap/>
            <w:vAlign w:val="bottom"/>
            <w:hideMark/>
          </w:tcPr>
          <w:p w14:paraId="6A54675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388</w:t>
            </w:r>
          </w:p>
        </w:tc>
        <w:tc>
          <w:tcPr>
            <w:tcW w:w="864" w:type="dxa"/>
            <w:tcBorders>
              <w:top w:val="nil"/>
              <w:left w:val="nil"/>
              <w:bottom w:val="nil"/>
              <w:right w:val="nil"/>
            </w:tcBorders>
            <w:shd w:val="clear" w:color="auto" w:fill="auto"/>
            <w:noWrap/>
            <w:vAlign w:val="bottom"/>
            <w:hideMark/>
          </w:tcPr>
          <w:p w14:paraId="430CAE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w:t>
            </w:r>
          </w:p>
        </w:tc>
        <w:tc>
          <w:tcPr>
            <w:tcW w:w="551" w:type="dxa"/>
            <w:tcBorders>
              <w:top w:val="nil"/>
              <w:left w:val="nil"/>
              <w:bottom w:val="nil"/>
              <w:right w:val="nil"/>
            </w:tcBorders>
            <w:shd w:val="clear" w:color="auto" w:fill="auto"/>
            <w:noWrap/>
            <w:vAlign w:val="bottom"/>
            <w:hideMark/>
          </w:tcPr>
          <w:p w14:paraId="5896D0C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119</w:t>
            </w:r>
          </w:p>
        </w:tc>
        <w:tc>
          <w:tcPr>
            <w:tcW w:w="640" w:type="dxa"/>
            <w:tcBorders>
              <w:top w:val="nil"/>
              <w:left w:val="nil"/>
              <w:bottom w:val="nil"/>
              <w:right w:val="nil"/>
            </w:tcBorders>
            <w:shd w:val="clear" w:color="auto" w:fill="auto"/>
            <w:noWrap/>
            <w:vAlign w:val="bottom"/>
            <w:hideMark/>
          </w:tcPr>
          <w:p w14:paraId="2CD56F7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465</w:t>
            </w:r>
          </w:p>
        </w:tc>
        <w:tc>
          <w:tcPr>
            <w:tcW w:w="730" w:type="dxa"/>
            <w:tcBorders>
              <w:top w:val="nil"/>
              <w:left w:val="nil"/>
              <w:bottom w:val="nil"/>
              <w:right w:val="nil"/>
            </w:tcBorders>
            <w:shd w:val="clear" w:color="auto" w:fill="auto"/>
            <w:noWrap/>
            <w:vAlign w:val="bottom"/>
            <w:hideMark/>
          </w:tcPr>
          <w:p w14:paraId="1322E3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2345</w:t>
            </w:r>
          </w:p>
        </w:tc>
      </w:tr>
      <w:tr w:rsidR="000B5559" w:rsidRPr="00FB14BF" w14:paraId="46D450A3" w14:textId="77777777" w:rsidTr="000B5559">
        <w:trPr>
          <w:trHeight w:val="300"/>
        </w:trPr>
        <w:tc>
          <w:tcPr>
            <w:tcW w:w="960" w:type="dxa"/>
            <w:tcBorders>
              <w:top w:val="nil"/>
              <w:left w:val="nil"/>
              <w:bottom w:val="nil"/>
              <w:right w:val="nil"/>
            </w:tcBorders>
            <w:shd w:val="clear" w:color="auto" w:fill="auto"/>
            <w:noWrap/>
            <w:vAlign w:val="bottom"/>
            <w:hideMark/>
          </w:tcPr>
          <w:p w14:paraId="06201804"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2001q3</w:t>
            </w:r>
          </w:p>
        </w:tc>
        <w:tc>
          <w:tcPr>
            <w:tcW w:w="613" w:type="dxa"/>
            <w:tcBorders>
              <w:top w:val="nil"/>
              <w:left w:val="nil"/>
              <w:bottom w:val="nil"/>
              <w:right w:val="nil"/>
            </w:tcBorders>
            <w:shd w:val="clear" w:color="auto" w:fill="auto"/>
            <w:noWrap/>
            <w:vAlign w:val="bottom"/>
            <w:hideMark/>
          </w:tcPr>
          <w:p w14:paraId="1846081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216</w:t>
            </w:r>
          </w:p>
        </w:tc>
        <w:tc>
          <w:tcPr>
            <w:tcW w:w="514" w:type="dxa"/>
            <w:tcBorders>
              <w:top w:val="nil"/>
              <w:left w:val="nil"/>
              <w:bottom w:val="nil"/>
              <w:right w:val="nil"/>
            </w:tcBorders>
            <w:shd w:val="clear" w:color="auto" w:fill="auto"/>
            <w:noWrap/>
            <w:vAlign w:val="bottom"/>
            <w:hideMark/>
          </w:tcPr>
          <w:p w14:paraId="51B0AA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51" w:type="dxa"/>
            <w:tcBorders>
              <w:top w:val="nil"/>
              <w:left w:val="nil"/>
              <w:bottom w:val="nil"/>
              <w:right w:val="nil"/>
            </w:tcBorders>
            <w:shd w:val="clear" w:color="auto" w:fill="auto"/>
            <w:noWrap/>
            <w:vAlign w:val="bottom"/>
            <w:hideMark/>
          </w:tcPr>
          <w:p w14:paraId="0191812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208</w:t>
            </w:r>
          </w:p>
        </w:tc>
        <w:tc>
          <w:tcPr>
            <w:tcW w:w="644" w:type="dxa"/>
            <w:tcBorders>
              <w:top w:val="nil"/>
              <w:left w:val="nil"/>
              <w:bottom w:val="nil"/>
              <w:right w:val="nil"/>
            </w:tcBorders>
            <w:shd w:val="clear" w:color="auto" w:fill="auto"/>
            <w:noWrap/>
            <w:vAlign w:val="bottom"/>
            <w:hideMark/>
          </w:tcPr>
          <w:p w14:paraId="46146C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304</w:t>
            </w:r>
          </w:p>
        </w:tc>
        <w:tc>
          <w:tcPr>
            <w:tcW w:w="864" w:type="dxa"/>
            <w:tcBorders>
              <w:top w:val="nil"/>
              <w:left w:val="nil"/>
              <w:bottom w:val="nil"/>
              <w:right w:val="nil"/>
            </w:tcBorders>
            <w:shd w:val="clear" w:color="auto" w:fill="auto"/>
            <w:noWrap/>
            <w:vAlign w:val="bottom"/>
            <w:hideMark/>
          </w:tcPr>
          <w:p w14:paraId="189D6C8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51" w:type="dxa"/>
            <w:tcBorders>
              <w:top w:val="nil"/>
              <w:left w:val="nil"/>
              <w:bottom w:val="nil"/>
              <w:right w:val="nil"/>
            </w:tcBorders>
            <w:shd w:val="clear" w:color="auto" w:fill="auto"/>
            <w:noWrap/>
            <w:vAlign w:val="bottom"/>
            <w:hideMark/>
          </w:tcPr>
          <w:p w14:paraId="6A5852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144</w:t>
            </w:r>
          </w:p>
        </w:tc>
        <w:tc>
          <w:tcPr>
            <w:tcW w:w="640" w:type="dxa"/>
            <w:tcBorders>
              <w:top w:val="nil"/>
              <w:left w:val="nil"/>
              <w:bottom w:val="nil"/>
              <w:right w:val="nil"/>
            </w:tcBorders>
            <w:shd w:val="clear" w:color="auto" w:fill="auto"/>
            <w:noWrap/>
            <w:vAlign w:val="bottom"/>
            <w:hideMark/>
          </w:tcPr>
          <w:p w14:paraId="5970363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463</w:t>
            </w:r>
          </w:p>
        </w:tc>
        <w:tc>
          <w:tcPr>
            <w:tcW w:w="730" w:type="dxa"/>
            <w:tcBorders>
              <w:top w:val="nil"/>
              <w:left w:val="nil"/>
              <w:bottom w:val="nil"/>
              <w:right w:val="nil"/>
            </w:tcBorders>
            <w:shd w:val="clear" w:color="auto" w:fill="auto"/>
            <w:noWrap/>
            <w:vAlign w:val="bottom"/>
            <w:hideMark/>
          </w:tcPr>
          <w:p w14:paraId="40DBAEF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2281</w:t>
            </w:r>
          </w:p>
        </w:tc>
      </w:tr>
      <w:tr w:rsidR="000B5559" w:rsidRPr="00FB14BF" w14:paraId="015B43CE" w14:textId="77777777" w:rsidTr="000B5559">
        <w:trPr>
          <w:trHeight w:val="300"/>
        </w:trPr>
        <w:tc>
          <w:tcPr>
            <w:tcW w:w="960" w:type="dxa"/>
            <w:tcBorders>
              <w:top w:val="nil"/>
              <w:left w:val="nil"/>
              <w:bottom w:val="nil"/>
              <w:right w:val="nil"/>
            </w:tcBorders>
            <w:shd w:val="clear" w:color="auto" w:fill="auto"/>
            <w:noWrap/>
            <w:vAlign w:val="bottom"/>
            <w:hideMark/>
          </w:tcPr>
          <w:p w14:paraId="5A26504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2001q4</w:t>
            </w:r>
          </w:p>
        </w:tc>
        <w:tc>
          <w:tcPr>
            <w:tcW w:w="613" w:type="dxa"/>
            <w:tcBorders>
              <w:top w:val="nil"/>
              <w:left w:val="nil"/>
              <w:bottom w:val="nil"/>
              <w:right w:val="nil"/>
            </w:tcBorders>
            <w:shd w:val="clear" w:color="auto" w:fill="auto"/>
            <w:noWrap/>
            <w:vAlign w:val="bottom"/>
            <w:hideMark/>
          </w:tcPr>
          <w:p w14:paraId="0AE3D1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230</w:t>
            </w:r>
          </w:p>
        </w:tc>
        <w:tc>
          <w:tcPr>
            <w:tcW w:w="514" w:type="dxa"/>
            <w:tcBorders>
              <w:top w:val="nil"/>
              <w:left w:val="nil"/>
              <w:bottom w:val="nil"/>
              <w:right w:val="nil"/>
            </w:tcBorders>
            <w:shd w:val="clear" w:color="auto" w:fill="auto"/>
            <w:noWrap/>
            <w:vAlign w:val="bottom"/>
            <w:hideMark/>
          </w:tcPr>
          <w:p w14:paraId="60E502B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w:t>
            </w:r>
          </w:p>
        </w:tc>
        <w:tc>
          <w:tcPr>
            <w:tcW w:w="551" w:type="dxa"/>
            <w:tcBorders>
              <w:top w:val="nil"/>
              <w:left w:val="nil"/>
              <w:bottom w:val="nil"/>
              <w:right w:val="nil"/>
            </w:tcBorders>
            <w:shd w:val="clear" w:color="auto" w:fill="auto"/>
            <w:noWrap/>
            <w:vAlign w:val="bottom"/>
            <w:hideMark/>
          </w:tcPr>
          <w:p w14:paraId="4CA5ACA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215</w:t>
            </w:r>
          </w:p>
        </w:tc>
        <w:tc>
          <w:tcPr>
            <w:tcW w:w="644" w:type="dxa"/>
            <w:tcBorders>
              <w:top w:val="nil"/>
              <w:left w:val="nil"/>
              <w:bottom w:val="nil"/>
              <w:right w:val="nil"/>
            </w:tcBorders>
            <w:shd w:val="clear" w:color="auto" w:fill="auto"/>
            <w:noWrap/>
            <w:vAlign w:val="bottom"/>
            <w:hideMark/>
          </w:tcPr>
          <w:p w14:paraId="0ADC4B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310</w:t>
            </w:r>
          </w:p>
        </w:tc>
        <w:tc>
          <w:tcPr>
            <w:tcW w:w="864" w:type="dxa"/>
            <w:tcBorders>
              <w:top w:val="nil"/>
              <w:left w:val="nil"/>
              <w:bottom w:val="nil"/>
              <w:right w:val="nil"/>
            </w:tcBorders>
            <w:shd w:val="clear" w:color="auto" w:fill="auto"/>
            <w:noWrap/>
            <w:vAlign w:val="bottom"/>
            <w:hideMark/>
          </w:tcPr>
          <w:p w14:paraId="40594F6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w:t>
            </w:r>
          </w:p>
        </w:tc>
        <w:tc>
          <w:tcPr>
            <w:tcW w:w="551" w:type="dxa"/>
            <w:tcBorders>
              <w:top w:val="nil"/>
              <w:left w:val="nil"/>
              <w:bottom w:val="nil"/>
              <w:right w:val="nil"/>
            </w:tcBorders>
            <w:shd w:val="clear" w:color="auto" w:fill="auto"/>
            <w:noWrap/>
            <w:vAlign w:val="bottom"/>
            <w:hideMark/>
          </w:tcPr>
          <w:p w14:paraId="3D475AB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108</w:t>
            </w:r>
          </w:p>
        </w:tc>
        <w:tc>
          <w:tcPr>
            <w:tcW w:w="640" w:type="dxa"/>
            <w:tcBorders>
              <w:top w:val="nil"/>
              <w:left w:val="nil"/>
              <w:bottom w:val="nil"/>
              <w:right w:val="nil"/>
            </w:tcBorders>
            <w:shd w:val="clear" w:color="auto" w:fill="auto"/>
            <w:noWrap/>
            <w:vAlign w:val="bottom"/>
            <w:hideMark/>
          </w:tcPr>
          <w:p w14:paraId="756FD87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424</w:t>
            </w:r>
          </w:p>
        </w:tc>
        <w:tc>
          <w:tcPr>
            <w:tcW w:w="730" w:type="dxa"/>
            <w:tcBorders>
              <w:top w:val="nil"/>
              <w:left w:val="nil"/>
              <w:bottom w:val="nil"/>
              <w:right w:val="nil"/>
            </w:tcBorders>
            <w:shd w:val="clear" w:color="auto" w:fill="auto"/>
            <w:noWrap/>
            <w:vAlign w:val="bottom"/>
            <w:hideMark/>
          </w:tcPr>
          <w:p w14:paraId="5ED08A6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2235</w:t>
            </w:r>
          </w:p>
        </w:tc>
      </w:tr>
      <w:tr w:rsidR="000B5559" w:rsidRPr="00FB14BF" w14:paraId="29BF8A47" w14:textId="77777777" w:rsidTr="000B5559">
        <w:trPr>
          <w:trHeight w:val="300"/>
        </w:trPr>
        <w:tc>
          <w:tcPr>
            <w:tcW w:w="960" w:type="dxa"/>
            <w:tcBorders>
              <w:top w:val="nil"/>
              <w:left w:val="nil"/>
              <w:bottom w:val="nil"/>
              <w:right w:val="nil"/>
            </w:tcBorders>
            <w:shd w:val="clear" w:color="auto" w:fill="auto"/>
            <w:noWrap/>
            <w:vAlign w:val="bottom"/>
            <w:hideMark/>
          </w:tcPr>
          <w:p w14:paraId="2544DEE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2002q1</w:t>
            </w:r>
          </w:p>
        </w:tc>
        <w:tc>
          <w:tcPr>
            <w:tcW w:w="613" w:type="dxa"/>
            <w:tcBorders>
              <w:top w:val="nil"/>
              <w:left w:val="nil"/>
              <w:bottom w:val="nil"/>
              <w:right w:val="nil"/>
            </w:tcBorders>
            <w:shd w:val="clear" w:color="auto" w:fill="auto"/>
            <w:noWrap/>
            <w:vAlign w:val="bottom"/>
            <w:hideMark/>
          </w:tcPr>
          <w:p w14:paraId="5E27E5B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206</w:t>
            </w:r>
          </w:p>
        </w:tc>
        <w:tc>
          <w:tcPr>
            <w:tcW w:w="514" w:type="dxa"/>
            <w:tcBorders>
              <w:top w:val="nil"/>
              <w:left w:val="nil"/>
              <w:bottom w:val="nil"/>
              <w:right w:val="nil"/>
            </w:tcBorders>
            <w:shd w:val="clear" w:color="auto" w:fill="auto"/>
            <w:noWrap/>
            <w:vAlign w:val="bottom"/>
            <w:hideMark/>
          </w:tcPr>
          <w:p w14:paraId="3BA4596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51" w:type="dxa"/>
            <w:tcBorders>
              <w:top w:val="nil"/>
              <w:left w:val="nil"/>
              <w:bottom w:val="nil"/>
              <w:right w:val="nil"/>
            </w:tcBorders>
            <w:shd w:val="clear" w:color="auto" w:fill="auto"/>
            <w:noWrap/>
            <w:vAlign w:val="bottom"/>
            <w:hideMark/>
          </w:tcPr>
          <w:p w14:paraId="2B05FA1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263</w:t>
            </w:r>
          </w:p>
        </w:tc>
        <w:tc>
          <w:tcPr>
            <w:tcW w:w="644" w:type="dxa"/>
            <w:tcBorders>
              <w:top w:val="nil"/>
              <w:left w:val="nil"/>
              <w:bottom w:val="nil"/>
              <w:right w:val="nil"/>
            </w:tcBorders>
            <w:shd w:val="clear" w:color="auto" w:fill="auto"/>
            <w:noWrap/>
            <w:vAlign w:val="bottom"/>
            <w:hideMark/>
          </w:tcPr>
          <w:p w14:paraId="1F58170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343</w:t>
            </w:r>
          </w:p>
        </w:tc>
        <w:tc>
          <w:tcPr>
            <w:tcW w:w="864" w:type="dxa"/>
            <w:tcBorders>
              <w:top w:val="nil"/>
              <w:left w:val="nil"/>
              <w:bottom w:val="nil"/>
              <w:right w:val="nil"/>
            </w:tcBorders>
            <w:shd w:val="clear" w:color="auto" w:fill="auto"/>
            <w:noWrap/>
            <w:vAlign w:val="bottom"/>
            <w:hideMark/>
          </w:tcPr>
          <w:p w14:paraId="1177424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551" w:type="dxa"/>
            <w:tcBorders>
              <w:top w:val="nil"/>
              <w:left w:val="nil"/>
              <w:bottom w:val="nil"/>
              <w:right w:val="nil"/>
            </w:tcBorders>
            <w:shd w:val="clear" w:color="auto" w:fill="auto"/>
            <w:noWrap/>
            <w:vAlign w:val="bottom"/>
            <w:hideMark/>
          </w:tcPr>
          <w:p w14:paraId="273576A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175</w:t>
            </w:r>
          </w:p>
        </w:tc>
        <w:tc>
          <w:tcPr>
            <w:tcW w:w="640" w:type="dxa"/>
            <w:tcBorders>
              <w:top w:val="nil"/>
              <w:left w:val="nil"/>
              <w:bottom w:val="nil"/>
              <w:right w:val="nil"/>
            </w:tcBorders>
            <w:shd w:val="clear" w:color="auto" w:fill="auto"/>
            <w:noWrap/>
            <w:vAlign w:val="bottom"/>
            <w:hideMark/>
          </w:tcPr>
          <w:p w14:paraId="4914CF1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504</w:t>
            </w:r>
          </w:p>
        </w:tc>
        <w:tc>
          <w:tcPr>
            <w:tcW w:w="730" w:type="dxa"/>
            <w:tcBorders>
              <w:top w:val="nil"/>
              <w:left w:val="nil"/>
              <w:bottom w:val="nil"/>
              <w:right w:val="nil"/>
            </w:tcBorders>
            <w:shd w:val="clear" w:color="auto" w:fill="auto"/>
            <w:noWrap/>
            <w:vAlign w:val="bottom"/>
            <w:hideMark/>
          </w:tcPr>
          <w:p w14:paraId="3E5A501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2275</w:t>
            </w:r>
          </w:p>
        </w:tc>
      </w:tr>
      <w:tr w:rsidR="000B5559" w:rsidRPr="00FB14BF" w14:paraId="4F4F3B7D" w14:textId="77777777" w:rsidTr="000B5559">
        <w:trPr>
          <w:trHeight w:val="300"/>
        </w:trPr>
        <w:tc>
          <w:tcPr>
            <w:tcW w:w="960" w:type="dxa"/>
            <w:tcBorders>
              <w:top w:val="nil"/>
              <w:left w:val="nil"/>
              <w:bottom w:val="nil"/>
              <w:right w:val="nil"/>
            </w:tcBorders>
            <w:shd w:val="clear" w:color="auto" w:fill="auto"/>
            <w:noWrap/>
            <w:vAlign w:val="bottom"/>
            <w:hideMark/>
          </w:tcPr>
          <w:p w14:paraId="34288C4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2002q2</w:t>
            </w:r>
          </w:p>
        </w:tc>
        <w:tc>
          <w:tcPr>
            <w:tcW w:w="613" w:type="dxa"/>
            <w:tcBorders>
              <w:top w:val="nil"/>
              <w:left w:val="nil"/>
              <w:bottom w:val="nil"/>
              <w:right w:val="nil"/>
            </w:tcBorders>
            <w:shd w:val="clear" w:color="auto" w:fill="auto"/>
            <w:noWrap/>
            <w:vAlign w:val="bottom"/>
            <w:hideMark/>
          </w:tcPr>
          <w:p w14:paraId="129B3CE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171</w:t>
            </w:r>
          </w:p>
        </w:tc>
        <w:tc>
          <w:tcPr>
            <w:tcW w:w="514" w:type="dxa"/>
            <w:tcBorders>
              <w:top w:val="nil"/>
              <w:left w:val="nil"/>
              <w:bottom w:val="nil"/>
              <w:right w:val="nil"/>
            </w:tcBorders>
            <w:shd w:val="clear" w:color="auto" w:fill="auto"/>
            <w:noWrap/>
            <w:vAlign w:val="bottom"/>
            <w:hideMark/>
          </w:tcPr>
          <w:p w14:paraId="687BC54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27</w:t>
            </w:r>
          </w:p>
        </w:tc>
        <w:tc>
          <w:tcPr>
            <w:tcW w:w="551" w:type="dxa"/>
            <w:tcBorders>
              <w:top w:val="nil"/>
              <w:left w:val="nil"/>
              <w:bottom w:val="nil"/>
              <w:right w:val="nil"/>
            </w:tcBorders>
            <w:shd w:val="clear" w:color="auto" w:fill="auto"/>
            <w:noWrap/>
            <w:vAlign w:val="bottom"/>
            <w:hideMark/>
          </w:tcPr>
          <w:p w14:paraId="6F4C157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262</w:t>
            </w:r>
          </w:p>
        </w:tc>
        <w:tc>
          <w:tcPr>
            <w:tcW w:w="644" w:type="dxa"/>
            <w:tcBorders>
              <w:top w:val="nil"/>
              <w:left w:val="nil"/>
              <w:bottom w:val="nil"/>
              <w:right w:val="nil"/>
            </w:tcBorders>
            <w:shd w:val="clear" w:color="auto" w:fill="auto"/>
            <w:noWrap/>
            <w:vAlign w:val="bottom"/>
            <w:hideMark/>
          </w:tcPr>
          <w:p w14:paraId="54DFC2C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366</w:t>
            </w:r>
          </w:p>
        </w:tc>
        <w:tc>
          <w:tcPr>
            <w:tcW w:w="864" w:type="dxa"/>
            <w:tcBorders>
              <w:top w:val="nil"/>
              <w:left w:val="nil"/>
              <w:bottom w:val="nil"/>
              <w:right w:val="nil"/>
            </w:tcBorders>
            <w:shd w:val="clear" w:color="auto" w:fill="auto"/>
            <w:noWrap/>
            <w:vAlign w:val="bottom"/>
            <w:hideMark/>
          </w:tcPr>
          <w:p w14:paraId="273F48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w:t>
            </w:r>
          </w:p>
        </w:tc>
        <w:tc>
          <w:tcPr>
            <w:tcW w:w="551" w:type="dxa"/>
            <w:tcBorders>
              <w:top w:val="nil"/>
              <w:left w:val="nil"/>
              <w:bottom w:val="nil"/>
              <w:right w:val="nil"/>
            </w:tcBorders>
            <w:shd w:val="clear" w:color="auto" w:fill="auto"/>
            <w:noWrap/>
            <w:vAlign w:val="bottom"/>
            <w:hideMark/>
          </w:tcPr>
          <w:p w14:paraId="41C1771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165</w:t>
            </w:r>
          </w:p>
        </w:tc>
        <w:tc>
          <w:tcPr>
            <w:tcW w:w="640" w:type="dxa"/>
            <w:tcBorders>
              <w:top w:val="nil"/>
              <w:left w:val="nil"/>
              <w:bottom w:val="nil"/>
              <w:right w:val="nil"/>
            </w:tcBorders>
            <w:shd w:val="clear" w:color="auto" w:fill="auto"/>
            <w:noWrap/>
            <w:vAlign w:val="bottom"/>
            <w:hideMark/>
          </w:tcPr>
          <w:p w14:paraId="3602676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546</w:t>
            </w:r>
          </w:p>
        </w:tc>
        <w:tc>
          <w:tcPr>
            <w:tcW w:w="730" w:type="dxa"/>
            <w:tcBorders>
              <w:top w:val="nil"/>
              <w:left w:val="nil"/>
              <w:bottom w:val="nil"/>
              <w:right w:val="nil"/>
            </w:tcBorders>
            <w:shd w:val="clear" w:color="auto" w:fill="auto"/>
            <w:noWrap/>
            <w:vAlign w:val="bottom"/>
            <w:hideMark/>
          </w:tcPr>
          <w:p w14:paraId="154691A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2567</w:t>
            </w:r>
          </w:p>
        </w:tc>
      </w:tr>
      <w:tr w:rsidR="000B5559" w:rsidRPr="00FB14BF" w14:paraId="6D448BB9" w14:textId="77777777" w:rsidTr="000B5559">
        <w:trPr>
          <w:trHeight w:val="300"/>
        </w:trPr>
        <w:tc>
          <w:tcPr>
            <w:tcW w:w="960" w:type="dxa"/>
            <w:tcBorders>
              <w:top w:val="nil"/>
              <w:left w:val="nil"/>
              <w:bottom w:val="nil"/>
              <w:right w:val="nil"/>
            </w:tcBorders>
            <w:shd w:val="clear" w:color="auto" w:fill="auto"/>
            <w:noWrap/>
            <w:vAlign w:val="bottom"/>
            <w:hideMark/>
          </w:tcPr>
          <w:p w14:paraId="2DAA199B"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2002q3</w:t>
            </w:r>
          </w:p>
        </w:tc>
        <w:tc>
          <w:tcPr>
            <w:tcW w:w="613" w:type="dxa"/>
            <w:tcBorders>
              <w:top w:val="nil"/>
              <w:left w:val="nil"/>
              <w:bottom w:val="nil"/>
              <w:right w:val="nil"/>
            </w:tcBorders>
            <w:shd w:val="clear" w:color="auto" w:fill="auto"/>
            <w:noWrap/>
            <w:vAlign w:val="bottom"/>
            <w:hideMark/>
          </w:tcPr>
          <w:p w14:paraId="71A5181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127</w:t>
            </w:r>
          </w:p>
        </w:tc>
        <w:tc>
          <w:tcPr>
            <w:tcW w:w="514" w:type="dxa"/>
            <w:tcBorders>
              <w:top w:val="nil"/>
              <w:left w:val="nil"/>
              <w:bottom w:val="nil"/>
              <w:right w:val="nil"/>
            </w:tcBorders>
            <w:shd w:val="clear" w:color="auto" w:fill="auto"/>
            <w:noWrap/>
            <w:vAlign w:val="bottom"/>
            <w:hideMark/>
          </w:tcPr>
          <w:p w14:paraId="659905F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51" w:type="dxa"/>
            <w:tcBorders>
              <w:top w:val="nil"/>
              <w:left w:val="nil"/>
              <w:bottom w:val="nil"/>
              <w:right w:val="nil"/>
            </w:tcBorders>
            <w:shd w:val="clear" w:color="auto" w:fill="auto"/>
            <w:noWrap/>
            <w:vAlign w:val="bottom"/>
            <w:hideMark/>
          </w:tcPr>
          <w:p w14:paraId="3A869AC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204</w:t>
            </w:r>
          </w:p>
        </w:tc>
        <w:tc>
          <w:tcPr>
            <w:tcW w:w="644" w:type="dxa"/>
            <w:tcBorders>
              <w:top w:val="nil"/>
              <w:left w:val="nil"/>
              <w:bottom w:val="nil"/>
              <w:right w:val="nil"/>
            </w:tcBorders>
            <w:shd w:val="clear" w:color="auto" w:fill="auto"/>
            <w:noWrap/>
            <w:vAlign w:val="bottom"/>
            <w:hideMark/>
          </w:tcPr>
          <w:p w14:paraId="58ED0AD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254</w:t>
            </w:r>
          </w:p>
        </w:tc>
        <w:tc>
          <w:tcPr>
            <w:tcW w:w="864" w:type="dxa"/>
            <w:tcBorders>
              <w:top w:val="nil"/>
              <w:left w:val="nil"/>
              <w:bottom w:val="nil"/>
              <w:right w:val="nil"/>
            </w:tcBorders>
            <w:shd w:val="clear" w:color="auto" w:fill="auto"/>
            <w:noWrap/>
            <w:vAlign w:val="bottom"/>
            <w:hideMark/>
          </w:tcPr>
          <w:p w14:paraId="18C6346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w:t>
            </w:r>
          </w:p>
        </w:tc>
        <w:tc>
          <w:tcPr>
            <w:tcW w:w="551" w:type="dxa"/>
            <w:tcBorders>
              <w:top w:val="nil"/>
              <w:left w:val="nil"/>
              <w:bottom w:val="nil"/>
              <w:right w:val="nil"/>
            </w:tcBorders>
            <w:shd w:val="clear" w:color="auto" w:fill="auto"/>
            <w:noWrap/>
            <w:vAlign w:val="bottom"/>
            <w:hideMark/>
          </w:tcPr>
          <w:p w14:paraId="06D3FEE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123</w:t>
            </w:r>
          </w:p>
        </w:tc>
        <w:tc>
          <w:tcPr>
            <w:tcW w:w="640" w:type="dxa"/>
            <w:tcBorders>
              <w:top w:val="nil"/>
              <w:left w:val="nil"/>
              <w:bottom w:val="nil"/>
              <w:right w:val="nil"/>
            </w:tcBorders>
            <w:shd w:val="clear" w:color="auto" w:fill="auto"/>
            <w:noWrap/>
            <w:vAlign w:val="bottom"/>
            <w:hideMark/>
          </w:tcPr>
          <w:p w14:paraId="0DE7787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355</w:t>
            </w:r>
          </w:p>
        </w:tc>
        <w:tc>
          <w:tcPr>
            <w:tcW w:w="730" w:type="dxa"/>
            <w:tcBorders>
              <w:top w:val="nil"/>
              <w:left w:val="nil"/>
              <w:bottom w:val="nil"/>
              <w:right w:val="nil"/>
            </w:tcBorders>
            <w:shd w:val="clear" w:color="auto" w:fill="auto"/>
            <w:noWrap/>
            <w:vAlign w:val="bottom"/>
            <w:hideMark/>
          </w:tcPr>
          <w:p w14:paraId="0405CAD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2078</w:t>
            </w:r>
          </w:p>
        </w:tc>
      </w:tr>
      <w:tr w:rsidR="000B5559" w:rsidRPr="00FB14BF" w14:paraId="0A56E2D8" w14:textId="77777777" w:rsidTr="000B5559">
        <w:trPr>
          <w:trHeight w:val="300"/>
        </w:trPr>
        <w:tc>
          <w:tcPr>
            <w:tcW w:w="960" w:type="dxa"/>
            <w:tcBorders>
              <w:top w:val="nil"/>
              <w:left w:val="nil"/>
              <w:bottom w:val="nil"/>
              <w:right w:val="nil"/>
            </w:tcBorders>
            <w:shd w:val="clear" w:color="auto" w:fill="auto"/>
            <w:noWrap/>
            <w:vAlign w:val="bottom"/>
            <w:hideMark/>
          </w:tcPr>
          <w:p w14:paraId="79B139AE"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2002q4</w:t>
            </w:r>
          </w:p>
        </w:tc>
        <w:tc>
          <w:tcPr>
            <w:tcW w:w="613" w:type="dxa"/>
            <w:tcBorders>
              <w:top w:val="nil"/>
              <w:left w:val="nil"/>
              <w:bottom w:val="nil"/>
              <w:right w:val="nil"/>
            </w:tcBorders>
            <w:shd w:val="clear" w:color="auto" w:fill="auto"/>
            <w:noWrap/>
            <w:vAlign w:val="bottom"/>
            <w:hideMark/>
          </w:tcPr>
          <w:p w14:paraId="1EFEC39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104</w:t>
            </w:r>
          </w:p>
        </w:tc>
        <w:tc>
          <w:tcPr>
            <w:tcW w:w="514" w:type="dxa"/>
            <w:tcBorders>
              <w:top w:val="nil"/>
              <w:left w:val="nil"/>
              <w:bottom w:val="nil"/>
              <w:right w:val="nil"/>
            </w:tcBorders>
            <w:shd w:val="clear" w:color="auto" w:fill="auto"/>
            <w:noWrap/>
            <w:vAlign w:val="bottom"/>
            <w:hideMark/>
          </w:tcPr>
          <w:p w14:paraId="2EA364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w:t>
            </w:r>
          </w:p>
        </w:tc>
        <w:tc>
          <w:tcPr>
            <w:tcW w:w="551" w:type="dxa"/>
            <w:tcBorders>
              <w:top w:val="nil"/>
              <w:left w:val="nil"/>
              <w:bottom w:val="nil"/>
              <w:right w:val="nil"/>
            </w:tcBorders>
            <w:shd w:val="clear" w:color="auto" w:fill="auto"/>
            <w:noWrap/>
            <w:vAlign w:val="bottom"/>
            <w:hideMark/>
          </w:tcPr>
          <w:p w14:paraId="4D5490F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203</w:t>
            </w:r>
          </w:p>
        </w:tc>
        <w:tc>
          <w:tcPr>
            <w:tcW w:w="644" w:type="dxa"/>
            <w:tcBorders>
              <w:top w:val="nil"/>
              <w:left w:val="nil"/>
              <w:bottom w:val="nil"/>
              <w:right w:val="nil"/>
            </w:tcBorders>
            <w:shd w:val="clear" w:color="auto" w:fill="auto"/>
            <w:noWrap/>
            <w:vAlign w:val="bottom"/>
            <w:hideMark/>
          </w:tcPr>
          <w:p w14:paraId="404A52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231</w:t>
            </w:r>
          </w:p>
        </w:tc>
        <w:tc>
          <w:tcPr>
            <w:tcW w:w="864" w:type="dxa"/>
            <w:tcBorders>
              <w:top w:val="nil"/>
              <w:left w:val="nil"/>
              <w:bottom w:val="nil"/>
              <w:right w:val="nil"/>
            </w:tcBorders>
            <w:shd w:val="clear" w:color="auto" w:fill="auto"/>
            <w:noWrap/>
            <w:vAlign w:val="bottom"/>
            <w:hideMark/>
          </w:tcPr>
          <w:p w14:paraId="7E4F0B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51" w:type="dxa"/>
            <w:tcBorders>
              <w:top w:val="nil"/>
              <w:left w:val="nil"/>
              <w:bottom w:val="nil"/>
              <w:right w:val="nil"/>
            </w:tcBorders>
            <w:shd w:val="clear" w:color="auto" w:fill="auto"/>
            <w:noWrap/>
            <w:vAlign w:val="bottom"/>
            <w:hideMark/>
          </w:tcPr>
          <w:p w14:paraId="3985747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640" w:type="dxa"/>
            <w:tcBorders>
              <w:top w:val="nil"/>
              <w:left w:val="nil"/>
              <w:bottom w:val="nil"/>
              <w:right w:val="nil"/>
            </w:tcBorders>
            <w:shd w:val="clear" w:color="auto" w:fill="auto"/>
            <w:noWrap/>
            <w:vAlign w:val="bottom"/>
            <w:hideMark/>
          </w:tcPr>
          <w:p w14:paraId="4FD2F3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260</w:t>
            </w:r>
          </w:p>
        </w:tc>
        <w:tc>
          <w:tcPr>
            <w:tcW w:w="730" w:type="dxa"/>
            <w:tcBorders>
              <w:top w:val="nil"/>
              <w:left w:val="nil"/>
              <w:bottom w:val="nil"/>
              <w:right w:val="nil"/>
            </w:tcBorders>
            <w:shd w:val="clear" w:color="auto" w:fill="auto"/>
            <w:noWrap/>
            <w:vAlign w:val="bottom"/>
            <w:hideMark/>
          </w:tcPr>
          <w:p w14:paraId="6ADBB9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1836</w:t>
            </w:r>
          </w:p>
        </w:tc>
      </w:tr>
      <w:tr w:rsidR="000B5559" w:rsidRPr="00FB14BF" w14:paraId="708EB639" w14:textId="77777777" w:rsidTr="000B5559">
        <w:trPr>
          <w:trHeight w:val="300"/>
        </w:trPr>
        <w:tc>
          <w:tcPr>
            <w:tcW w:w="960" w:type="dxa"/>
            <w:tcBorders>
              <w:top w:val="nil"/>
              <w:left w:val="nil"/>
              <w:bottom w:val="nil"/>
              <w:right w:val="nil"/>
            </w:tcBorders>
            <w:shd w:val="clear" w:color="auto" w:fill="auto"/>
            <w:noWrap/>
            <w:vAlign w:val="bottom"/>
            <w:hideMark/>
          </w:tcPr>
          <w:p w14:paraId="4249381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2003q1</w:t>
            </w:r>
          </w:p>
        </w:tc>
        <w:tc>
          <w:tcPr>
            <w:tcW w:w="613" w:type="dxa"/>
            <w:tcBorders>
              <w:top w:val="nil"/>
              <w:left w:val="nil"/>
              <w:bottom w:val="nil"/>
              <w:right w:val="nil"/>
            </w:tcBorders>
            <w:shd w:val="clear" w:color="auto" w:fill="auto"/>
            <w:noWrap/>
            <w:vAlign w:val="bottom"/>
            <w:hideMark/>
          </w:tcPr>
          <w:p w14:paraId="0DF95FA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161</w:t>
            </w:r>
          </w:p>
        </w:tc>
        <w:tc>
          <w:tcPr>
            <w:tcW w:w="514" w:type="dxa"/>
            <w:tcBorders>
              <w:top w:val="nil"/>
              <w:left w:val="nil"/>
              <w:bottom w:val="nil"/>
              <w:right w:val="nil"/>
            </w:tcBorders>
            <w:shd w:val="clear" w:color="auto" w:fill="auto"/>
            <w:noWrap/>
            <w:vAlign w:val="bottom"/>
            <w:hideMark/>
          </w:tcPr>
          <w:p w14:paraId="32D6BA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51" w:type="dxa"/>
            <w:tcBorders>
              <w:top w:val="nil"/>
              <w:left w:val="nil"/>
              <w:bottom w:val="nil"/>
              <w:right w:val="nil"/>
            </w:tcBorders>
            <w:shd w:val="clear" w:color="auto" w:fill="auto"/>
            <w:noWrap/>
            <w:vAlign w:val="bottom"/>
            <w:hideMark/>
          </w:tcPr>
          <w:p w14:paraId="72B0E82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192</w:t>
            </w:r>
          </w:p>
        </w:tc>
        <w:tc>
          <w:tcPr>
            <w:tcW w:w="644" w:type="dxa"/>
            <w:tcBorders>
              <w:top w:val="nil"/>
              <w:left w:val="nil"/>
              <w:bottom w:val="nil"/>
              <w:right w:val="nil"/>
            </w:tcBorders>
            <w:shd w:val="clear" w:color="auto" w:fill="auto"/>
            <w:noWrap/>
            <w:vAlign w:val="bottom"/>
            <w:hideMark/>
          </w:tcPr>
          <w:p w14:paraId="07C7D70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237</w:t>
            </w:r>
          </w:p>
        </w:tc>
        <w:tc>
          <w:tcPr>
            <w:tcW w:w="864" w:type="dxa"/>
            <w:tcBorders>
              <w:top w:val="nil"/>
              <w:left w:val="nil"/>
              <w:bottom w:val="nil"/>
              <w:right w:val="nil"/>
            </w:tcBorders>
            <w:shd w:val="clear" w:color="auto" w:fill="auto"/>
            <w:noWrap/>
            <w:vAlign w:val="bottom"/>
            <w:hideMark/>
          </w:tcPr>
          <w:p w14:paraId="1891B2F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36</w:t>
            </w:r>
          </w:p>
        </w:tc>
        <w:tc>
          <w:tcPr>
            <w:tcW w:w="551" w:type="dxa"/>
            <w:tcBorders>
              <w:top w:val="nil"/>
              <w:left w:val="nil"/>
              <w:bottom w:val="nil"/>
              <w:right w:val="nil"/>
            </w:tcBorders>
            <w:shd w:val="clear" w:color="auto" w:fill="auto"/>
            <w:noWrap/>
            <w:vAlign w:val="bottom"/>
            <w:hideMark/>
          </w:tcPr>
          <w:p w14:paraId="288B6B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107</w:t>
            </w:r>
          </w:p>
        </w:tc>
        <w:tc>
          <w:tcPr>
            <w:tcW w:w="640" w:type="dxa"/>
            <w:tcBorders>
              <w:top w:val="nil"/>
              <w:left w:val="nil"/>
              <w:bottom w:val="nil"/>
              <w:right w:val="nil"/>
            </w:tcBorders>
            <w:shd w:val="clear" w:color="auto" w:fill="auto"/>
            <w:noWrap/>
            <w:vAlign w:val="bottom"/>
            <w:hideMark/>
          </w:tcPr>
          <w:p w14:paraId="07B24DB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343</w:t>
            </w:r>
          </w:p>
        </w:tc>
        <w:tc>
          <w:tcPr>
            <w:tcW w:w="730" w:type="dxa"/>
            <w:tcBorders>
              <w:top w:val="nil"/>
              <w:left w:val="nil"/>
              <w:bottom w:val="nil"/>
              <w:right w:val="nil"/>
            </w:tcBorders>
            <w:shd w:val="clear" w:color="auto" w:fill="auto"/>
            <w:noWrap/>
            <w:vAlign w:val="bottom"/>
            <w:hideMark/>
          </w:tcPr>
          <w:p w14:paraId="5E5B531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2379</w:t>
            </w:r>
          </w:p>
        </w:tc>
      </w:tr>
      <w:tr w:rsidR="000B5559" w:rsidRPr="00FB14BF" w14:paraId="25AA06BA" w14:textId="77777777" w:rsidTr="000B5559">
        <w:trPr>
          <w:trHeight w:val="300"/>
        </w:trPr>
        <w:tc>
          <w:tcPr>
            <w:tcW w:w="960" w:type="dxa"/>
            <w:tcBorders>
              <w:top w:val="nil"/>
              <w:left w:val="nil"/>
              <w:bottom w:val="nil"/>
              <w:right w:val="nil"/>
            </w:tcBorders>
            <w:shd w:val="clear" w:color="auto" w:fill="auto"/>
            <w:noWrap/>
            <w:vAlign w:val="bottom"/>
            <w:hideMark/>
          </w:tcPr>
          <w:p w14:paraId="2DF19CF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2003q2</w:t>
            </w:r>
          </w:p>
        </w:tc>
        <w:tc>
          <w:tcPr>
            <w:tcW w:w="613" w:type="dxa"/>
            <w:tcBorders>
              <w:top w:val="nil"/>
              <w:left w:val="nil"/>
              <w:bottom w:val="nil"/>
              <w:right w:val="nil"/>
            </w:tcBorders>
            <w:shd w:val="clear" w:color="auto" w:fill="auto"/>
            <w:noWrap/>
            <w:vAlign w:val="bottom"/>
            <w:hideMark/>
          </w:tcPr>
          <w:p w14:paraId="2920B8E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148</w:t>
            </w:r>
          </w:p>
        </w:tc>
        <w:tc>
          <w:tcPr>
            <w:tcW w:w="514" w:type="dxa"/>
            <w:tcBorders>
              <w:top w:val="nil"/>
              <w:left w:val="nil"/>
              <w:bottom w:val="nil"/>
              <w:right w:val="nil"/>
            </w:tcBorders>
            <w:shd w:val="clear" w:color="auto" w:fill="auto"/>
            <w:noWrap/>
            <w:vAlign w:val="bottom"/>
            <w:hideMark/>
          </w:tcPr>
          <w:p w14:paraId="67616C3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551" w:type="dxa"/>
            <w:tcBorders>
              <w:top w:val="nil"/>
              <w:left w:val="nil"/>
              <w:bottom w:val="nil"/>
              <w:right w:val="nil"/>
            </w:tcBorders>
            <w:shd w:val="clear" w:color="auto" w:fill="auto"/>
            <w:noWrap/>
            <w:vAlign w:val="bottom"/>
            <w:hideMark/>
          </w:tcPr>
          <w:p w14:paraId="1F80BF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169</w:t>
            </w:r>
          </w:p>
        </w:tc>
        <w:tc>
          <w:tcPr>
            <w:tcW w:w="644" w:type="dxa"/>
            <w:tcBorders>
              <w:top w:val="nil"/>
              <w:left w:val="nil"/>
              <w:bottom w:val="nil"/>
              <w:right w:val="nil"/>
            </w:tcBorders>
            <w:shd w:val="clear" w:color="auto" w:fill="auto"/>
            <w:noWrap/>
            <w:vAlign w:val="bottom"/>
            <w:hideMark/>
          </w:tcPr>
          <w:p w14:paraId="294F304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232</w:t>
            </w:r>
          </w:p>
        </w:tc>
        <w:tc>
          <w:tcPr>
            <w:tcW w:w="864" w:type="dxa"/>
            <w:tcBorders>
              <w:top w:val="nil"/>
              <w:left w:val="nil"/>
              <w:bottom w:val="nil"/>
              <w:right w:val="nil"/>
            </w:tcBorders>
            <w:shd w:val="clear" w:color="auto" w:fill="auto"/>
            <w:noWrap/>
            <w:vAlign w:val="bottom"/>
            <w:hideMark/>
          </w:tcPr>
          <w:p w14:paraId="5DFAE29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w:t>
            </w:r>
          </w:p>
        </w:tc>
        <w:tc>
          <w:tcPr>
            <w:tcW w:w="551" w:type="dxa"/>
            <w:tcBorders>
              <w:top w:val="nil"/>
              <w:left w:val="nil"/>
              <w:bottom w:val="nil"/>
              <w:right w:val="nil"/>
            </w:tcBorders>
            <w:shd w:val="clear" w:color="auto" w:fill="auto"/>
            <w:noWrap/>
            <w:vAlign w:val="bottom"/>
            <w:hideMark/>
          </w:tcPr>
          <w:p w14:paraId="7CD37E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123</w:t>
            </w:r>
          </w:p>
        </w:tc>
        <w:tc>
          <w:tcPr>
            <w:tcW w:w="640" w:type="dxa"/>
            <w:tcBorders>
              <w:top w:val="nil"/>
              <w:left w:val="nil"/>
              <w:bottom w:val="nil"/>
              <w:right w:val="nil"/>
            </w:tcBorders>
            <w:shd w:val="clear" w:color="auto" w:fill="auto"/>
            <w:noWrap/>
            <w:vAlign w:val="bottom"/>
            <w:hideMark/>
          </w:tcPr>
          <w:p w14:paraId="58A688B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338</w:t>
            </w:r>
          </w:p>
        </w:tc>
        <w:tc>
          <w:tcPr>
            <w:tcW w:w="730" w:type="dxa"/>
            <w:tcBorders>
              <w:top w:val="nil"/>
              <w:left w:val="nil"/>
              <w:bottom w:val="nil"/>
              <w:right w:val="nil"/>
            </w:tcBorders>
            <w:shd w:val="clear" w:color="auto" w:fill="auto"/>
            <w:noWrap/>
            <w:vAlign w:val="bottom"/>
            <w:hideMark/>
          </w:tcPr>
          <w:p w14:paraId="07D8DD2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2091</w:t>
            </w:r>
          </w:p>
        </w:tc>
      </w:tr>
      <w:tr w:rsidR="000B5559" w:rsidRPr="00FB14BF" w14:paraId="4441F910" w14:textId="77777777" w:rsidTr="000B5559">
        <w:trPr>
          <w:trHeight w:val="300"/>
        </w:trPr>
        <w:tc>
          <w:tcPr>
            <w:tcW w:w="960" w:type="dxa"/>
            <w:tcBorders>
              <w:top w:val="nil"/>
              <w:left w:val="nil"/>
              <w:bottom w:val="nil"/>
              <w:right w:val="nil"/>
            </w:tcBorders>
            <w:shd w:val="clear" w:color="auto" w:fill="auto"/>
            <w:noWrap/>
            <w:vAlign w:val="bottom"/>
            <w:hideMark/>
          </w:tcPr>
          <w:p w14:paraId="06D0DF5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2003q3</w:t>
            </w:r>
          </w:p>
        </w:tc>
        <w:tc>
          <w:tcPr>
            <w:tcW w:w="613" w:type="dxa"/>
            <w:tcBorders>
              <w:top w:val="nil"/>
              <w:left w:val="nil"/>
              <w:bottom w:val="nil"/>
              <w:right w:val="nil"/>
            </w:tcBorders>
            <w:shd w:val="clear" w:color="auto" w:fill="auto"/>
            <w:noWrap/>
            <w:vAlign w:val="bottom"/>
            <w:hideMark/>
          </w:tcPr>
          <w:p w14:paraId="161406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135</w:t>
            </w:r>
          </w:p>
        </w:tc>
        <w:tc>
          <w:tcPr>
            <w:tcW w:w="514" w:type="dxa"/>
            <w:tcBorders>
              <w:top w:val="nil"/>
              <w:left w:val="nil"/>
              <w:bottom w:val="nil"/>
              <w:right w:val="nil"/>
            </w:tcBorders>
            <w:shd w:val="clear" w:color="auto" w:fill="auto"/>
            <w:noWrap/>
            <w:vAlign w:val="bottom"/>
            <w:hideMark/>
          </w:tcPr>
          <w:p w14:paraId="1955172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w:t>
            </w:r>
          </w:p>
        </w:tc>
        <w:tc>
          <w:tcPr>
            <w:tcW w:w="551" w:type="dxa"/>
            <w:tcBorders>
              <w:top w:val="nil"/>
              <w:left w:val="nil"/>
              <w:bottom w:val="nil"/>
              <w:right w:val="nil"/>
            </w:tcBorders>
            <w:shd w:val="clear" w:color="auto" w:fill="auto"/>
            <w:noWrap/>
            <w:vAlign w:val="bottom"/>
            <w:hideMark/>
          </w:tcPr>
          <w:p w14:paraId="7064F2C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170</w:t>
            </w:r>
          </w:p>
        </w:tc>
        <w:tc>
          <w:tcPr>
            <w:tcW w:w="644" w:type="dxa"/>
            <w:tcBorders>
              <w:top w:val="nil"/>
              <w:left w:val="nil"/>
              <w:bottom w:val="nil"/>
              <w:right w:val="nil"/>
            </w:tcBorders>
            <w:shd w:val="clear" w:color="auto" w:fill="auto"/>
            <w:noWrap/>
            <w:vAlign w:val="bottom"/>
            <w:hideMark/>
          </w:tcPr>
          <w:p w14:paraId="6BC19E9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222</w:t>
            </w:r>
          </w:p>
        </w:tc>
        <w:tc>
          <w:tcPr>
            <w:tcW w:w="864" w:type="dxa"/>
            <w:tcBorders>
              <w:top w:val="nil"/>
              <w:left w:val="nil"/>
              <w:bottom w:val="nil"/>
              <w:right w:val="nil"/>
            </w:tcBorders>
            <w:shd w:val="clear" w:color="auto" w:fill="auto"/>
            <w:noWrap/>
            <w:vAlign w:val="bottom"/>
            <w:hideMark/>
          </w:tcPr>
          <w:p w14:paraId="7DED136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551" w:type="dxa"/>
            <w:tcBorders>
              <w:top w:val="nil"/>
              <w:left w:val="nil"/>
              <w:bottom w:val="nil"/>
              <w:right w:val="nil"/>
            </w:tcBorders>
            <w:shd w:val="clear" w:color="auto" w:fill="auto"/>
            <w:noWrap/>
            <w:vAlign w:val="bottom"/>
            <w:hideMark/>
          </w:tcPr>
          <w:p w14:paraId="0B0DC0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116</w:t>
            </w:r>
          </w:p>
        </w:tc>
        <w:tc>
          <w:tcPr>
            <w:tcW w:w="640" w:type="dxa"/>
            <w:tcBorders>
              <w:top w:val="nil"/>
              <w:left w:val="nil"/>
              <w:bottom w:val="nil"/>
              <w:right w:val="nil"/>
            </w:tcBorders>
            <w:shd w:val="clear" w:color="auto" w:fill="auto"/>
            <w:noWrap/>
            <w:vAlign w:val="bottom"/>
            <w:hideMark/>
          </w:tcPr>
          <w:p w14:paraId="29A8E62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290</w:t>
            </w:r>
          </w:p>
        </w:tc>
        <w:tc>
          <w:tcPr>
            <w:tcW w:w="730" w:type="dxa"/>
            <w:tcBorders>
              <w:top w:val="nil"/>
              <w:left w:val="nil"/>
              <w:bottom w:val="nil"/>
              <w:right w:val="nil"/>
            </w:tcBorders>
            <w:shd w:val="clear" w:color="auto" w:fill="auto"/>
            <w:noWrap/>
            <w:vAlign w:val="bottom"/>
            <w:hideMark/>
          </w:tcPr>
          <w:p w14:paraId="4F928D4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2215</w:t>
            </w:r>
          </w:p>
        </w:tc>
      </w:tr>
      <w:tr w:rsidR="000B5559" w:rsidRPr="00FB14BF" w14:paraId="041937B1" w14:textId="77777777" w:rsidTr="000B5559">
        <w:trPr>
          <w:trHeight w:val="300"/>
        </w:trPr>
        <w:tc>
          <w:tcPr>
            <w:tcW w:w="960" w:type="dxa"/>
            <w:tcBorders>
              <w:top w:val="nil"/>
              <w:left w:val="nil"/>
              <w:bottom w:val="nil"/>
              <w:right w:val="nil"/>
            </w:tcBorders>
            <w:shd w:val="clear" w:color="auto" w:fill="auto"/>
            <w:noWrap/>
            <w:vAlign w:val="bottom"/>
            <w:hideMark/>
          </w:tcPr>
          <w:p w14:paraId="31FCBDB8"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2003q4</w:t>
            </w:r>
          </w:p>
        </w:tc>
        <w:tc>
          <w:tcPr>
            <w:tcW w:w="613" w:type="dxa"/>
            <w:tcBorders>
              <w:top w:val="nil"/>
              <w:left w:val="nil"/>
              <w:bottom w:val="nil"/>
              <w:right w:val="nil"/>
            </w:tcBorders>
            <w:shd w:val="clear" w:color="auto" w:fill="auto"/>
            <w:noWrap/>
            <w:vAlign w:val="bottom"/>
            <w:hideMark/>
          </w:tcPr>
          <w:p w14:paraId="48070C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133</w:t>
            </w:r>
          </w:p>
        </w:tc>
        <w:tc>
          <w:tcPr>
            <w:tcW w:w="514" w:type="dxa"/>
            <w:tcBorders>
              <w:top w:val="nil"/>
              <w:left w:val="nil"/>
              <w:bottom w:val="nil"/>
              <w:right w:val="nil"/>
            </w:tcBorders>
            <w:shd w:val="clear" w:color="auto" w:fill="auto"/>
            <w:noWrap/>
            <w:vAlign w:val="bottom"/>
            <w:hideMark/>
          </w:tcPr>
          <w:p w14:paraId="517EBBC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51" w:type="dxa"/>
            <w:tcBorders>
              <w:top w:val="nil"/>
              <w:left w:val="nil"/>
              <w:bottom w:val="nil"/>
              <w:right w:val="nil"/>
            </w:tcBorders>
            <w:shd w:val="clear" w:color="auto" w:fill="auto"/>
            <w:noWrap/>
            <w:vAlign w:val="bottom"/>
            <w:hideMark/>
          </w:tcPr>
          <w:p w14:paraId="05F623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173</w:t>
            </w:r>
          </w:p>
        </w:tc>
        <w:tc>
          <w:tcPr>
            <w:tcW w:w="644" w:type="dxa"/>
            <w:tcBorders>
              <w:top w:val="nil"/>
              <w:left w:val="nil"/>
              <w:bottom w:val="nil"/>
              <w:right w:val="nil"/>
            </w:tcBorders>
            <w:shd w:val="clear" w:color="auto" w:fill="auto"/>
            <w:noWrap/>
            <w:vAlign w:val="bottom"/>
            <w:hideMark/>
          </w:tcPr>
          <w:p w14:paraId="4EB8C7B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236</w:t>
            </w:r>
          </w:p>
        </w:tc>
        <w:tc>
          <w:tcPr>
            <w:tcW w:w="864" w:type="dxa"/>
            <w:tcBorders>
              <w:top w:val="nil"/>
              <w:left w:val="nil"/>
              <w:bottom w:val="nil"/>
              <w:right w:val="nil"/>
            </w:tcBorders>
            <w:shd w:val="clear" w:color="auto" w:fill="auto"/>
            <w:noWrap/>
            <w:vAlign w:val="bottom"/>
            <w:hideMark/>
          </w:tcPr>
          <w:p w14:paraId="21D1774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551" w:type="dxa"/>
            <w:tcBorders>
              <w:top w:val="nil"/>
              <w:left w:val="nil"/>
              <w:bottom w:val="nil"/>
              <w:right w:val="nil"/>
            </w:tcBorders>
            <w:shd w:val="clear" w:color="auto" w:fill="auto"/>
            <w:noWrap/>
            <w:vAlign w:val="bottom"/>
            <w:hideMark/>
          </w:tcPr>
          <w:p w14:paraId="7BDA2F3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122</w:t>
            </w:r>
          </w:p>
        </w:tc>
        <w:tc>
          <w:tcPr>
            <w:tcW w:w="640" w:type="dxa"/>
            <w:tcBorders>
              <w:top w:val="nil"/>
              <w:left w:val="nil"/>
              <w:bottom w:val="nil"/>
              <w:right w:val="nil"/>
            </w:tcBorders>
            <w:shd w:val="clear" w:color="auto" w:fill="auto"/>
            <w:noWrap/>
            <w:vAlign w:val="bottom"/>
            <w:hideMark/>
          </w:tcPr>
          <w:p w14:paraId="7C5343C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342</w:t>
            </w:r>
          </w:p>
        </w:tc>
        <w:tc>
          <w:tcPr>
            <w:tcW w:w="730" w:type="dxa"/>
            <w:tcBorders>
              <w:top w:val="nil"/>
              <w:left w:val="nil"/>
              <w:bottom w:val="nil"/>
              <w:right w:val="nil"/>
            </w:tcBorders>
            <w:shd w:val="clear" w:color="auto" w:fill="auto"/>
            <w:noWrap/>
            <w:vAlign w:val="bottom"/>
            <w:hideMark/>
          </w:tcPr>
          <w:p w14:paraId="215CE71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2110</w:t>
            </w:r>
          </w:p>
        </w:tc>
      </w:tr>
      <w:tr w:rsidR="000B5559" w:rsidRPr="00FB14BF" w14:paraId="4780CD67" w14:textId="77777777" w:rsidTr="000B5559">
        <w:trPr>
          <w:trHeight w:val="300"/>
        </w:trPr>
        <w:tc>
          <w:tcPr>
            <w:tcW w:w="960" w:type="dxa"/>
            <w:tcBorders>
              <w:top w:val="nil"/>
              <w:left w:val="nil"/>
              <w:bottom w:val="nil"/>
              <w:right w:val="nil"/>
            </w:tcBorders>
            <w:shd w:val="clear" w:color="auto" w:fill="auto"/>
            <w:noWrap/>
            <w:vAlign w:val="bottom"/>
            <w:hideMark/>
          </w:tcPr>
          <w:p w14:paraId="567A43D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2004q1</w:t>
            </w:r>
          </w:p>
        </w:tc>
        <w:tc>
          <w:tcPr>
            <w:tcW w:w="613" w:type="dxa"/>
            <w:tcBorders>
              <w:top w:val="nil"/>
              <w:left w:val="nil"/>
              <w:bottom w:val="nil"/>
              <w:right w:val="nil"/>
            </w:tcBorders>
            <w:shd w:val="clear" w:color="auto" w:fill="auto"/>
            <w:noWrap/>
            <w:vAlign w:val="bottom"/>
            <w:hideMark/>
          </w:tcPr>
          <w:p w14:paraId="2B894DF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146</w:t>
            </w:r>
          </w:p>
        </w:tc>
        <w:tc>
          <w:tcPr>
            <w:tcW w:w="514" w:type="dxa"/>
            <w:tcBorders>
              <w:top w:val="nil"/>
              <w:left w:val="nil"/>
              <w:bottom w:val="nil"/>
              <w:right w:val="nil"/>
            </w:tcBorders>
            <w:shd w:val="clear" w:color="auto" w:fill="auto"/>
            <w:noWrap/>
            <w:vAlign w:val="bottom"/>
            <w:hideMark/>
          </w:tcPr>
          <w:p w14:paraId="4D810C2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6ABBB43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136</w:t>
            </w:r>
          </w:p>
        </w:tc>
        <w:tc>
          <w:tcPr>
            <w:tcW w:w="644" w:type="dxa"/>
            <w:tcBorders>
              <w:top w:val="nil"/>
              <w:left w:val="nil"/>
              <w:bottom w:val="nil"/>
              <w:right w:val="nil"/>
            </w:tcBorders>
            <w:shd w:val="clear" w:color="auto" w:fill="auto"/>
            <w:noWrap/>
            <w:vAlign w:val="bottom"/>
            <w:hideMark/>
          </w:tcPr>
          <w:p w14:paraId="3DFE8F5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224</w:t>
            </w:r>
          </w:p>
        </w:tc>
        <w:tc>
          <w:tcPr>
            <w:tcW w:w="864" w:type="dxa"/>
            <w:tcBorders>
              <w:top w:val="nil"/>
              <w:left w:val="nil"/>
              <w:bottom w:val="nil"/>
              <w:right w:val="nil"/>
            </w:tcBorders>
            <w:shd w:val="clear" w:color="auto" w:fill="auto"/>
            <w:noWrap/>
            <w:vAlign w:val="bottom"/>
            <w:hideMark/>
          </w:tcPr>
          <w:p w14:paraId="69CD7D6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w:t>
            </w:r>
          </w:p>
        </w:tc>
        <w:tc>
          <w:tcPr>
            <w:tcW w:w="551" w:type="dxa"/>
            <w:tcBorders>
              <w:top w:val="nil"/>
              <w:left w:val="nil"/>
              <w:bottom w:val="nil"/>
              <w:right w:val="nil"/>
            </w:tcBorders>
            <w:shd w:val="clear" w:color="auto" w:fill="auto"/>
            <w:noWrap/>
            <w:vAlign w:val="bottom"/>
            <w:hideMark/>
          </w:tcPr>
          <w:p w14:paraId="0B51BEB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133</w:t>
            </w:r>
          </w:p>
        </w:tc>
        <w:tc>
          <w:tcPr>
            <w:tcW w:w="640" w:type="dxa"/>
            <w:tcBorders>
              <w:top w:val="nil"/>
              <w:left w:val="nil"/>
              <w:bottom w:val="nil"/>
              <w:right w:val="nil"/>
            </w:tcBorders>
            <w:shd w:val="clear" w:color="auto" w:fill="auto"/>
            <w:noWrap/>
            <w:vAlign w:val="bottom"/>
            <w:hideMark/>
          </w:tcPr>
          <w:p w14:paraId="5A0EB04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319</w:t>
            </w:r>
          </w:p>
        </w:tc>
        <w:tc>
          <w:tcPr>
            <w:tcW w:w="730" w:type="dxa"/>
            <w:tcBorders>
              <w:top w:val="nil"/>
              <w:left w:val="nil"/>
              <w:bottom w:val="nil"/>
              <w:right w:val="nil"/>
            </w:tcBorders>
            <w:shd w:val="clear" w:color="auto" w:fill="auto"/>
            <w:noWrap/>
            <w:vAlign w:val="bottom"/>
            <w:hideMark/>
          </w:tcPr>
          <w:p w14:paraId="008D4AF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1947</w:t>
            </w:r>
          </w:p>
        </w:tc>
      </w:tr>
      <w:tr w:rsidR="000B5559" w:rsidRPr="00FB14BF" w14:paraId="21163343" w14:textId="77777777" w:rsidTr="000B5559">
        <w:trPr>
          <w:trHeight w:val="300"/>
        </w:trPr>
        <w:tc>
          <w:tcPr>
            <w:tcW w:w="960" w:type="dxa"/>
            <w:tcBorders>
              <w:top w:val="nil"/>
              <w:left w:val="nil"/>
              <w:bottom w:val="nil"/>
              <w:right w:val="nil"/>
            </w:tcBorders>
            <w:shd w:val="clear" w:color="auto" w:fill="auto"/>
            <w:noWrap/>
            <w:vAlign w:val="bottom"/>
            <w:hideMark/>
          </w:tcPr>
          <w:p w14:paraId="3354B7B2"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2004q2</w:t>
            </w:r>
          </w:p>
        </w:tc>
        <w:tc>
          <w:tcPr>
            <w:tcW w:w="613" w:type="dxa"/>
            <w:tcBorders>
              <w:top w:val="nil"/>
              <w:left w:val="nil"/>
              <w:bottom w:val="nil"/>
              <w:right w:val="nil"/>
            </w:tcBorders>
            <w:shd w:val="clear" w:color="auto" w:fill="auto"/>
            <w:noWrap/>
            <w:vAlign w:val="bottom"/>
            <w:hideMark/>
          </w:tcPr>
          <w:p w14:paraId="5417ED5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149</w:t>
            </w:r>
          </w:p>
        </w:tc>
        <w:tc>
          <w:tcPr>
            <w:tcW w:w="514" w:type="dxa"/>
            <w:tcBorders>
              <w:top w:val="nil"/>
              <w:left w:val="nil"/>
              <w:bottom w:val="nil"/>
              <w:right w:val="nil"/>
            </w:tcBorders>
            <w:shd w:val="clear" w:color="auto" w:fill="auto"/>
            <w:noWrap/>
            <w:vAlign w:val="bottom"/>
            <w:hideMark/>
          </w:tcPr>
          <w:p w14:paraId="34F9465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w:t>
            </w:r>
          </w:p>
        </w:tc>
        <w:tc>
          <w:tcPr>
            <w:tcW w:w="551" w:type="dxa"/>
            <w:tcBorders>
              <w:top w:val="nil"/>
              <w:left w:val="nil"/>
              <w:bottom w:val="nil"/>
              <w:right w:val="nil"/>
            </w:tcBorders>
            <w:shd w:val="clear" w:color="auto" w:fill="auto"/>
            <w:noWrap/>
            <w:vAlign w:val="bottom"/>
            <w:hideMark/>
          </w:tcPr>
          <w:p w14:paraId="5A0BB39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159</w:t>
            </w:r>
          </w:p>
        </w:tc>
        <w:tc>
          <w:tcPr>
            <w:tcW w:w="644" w:type="dxa"/>
            <w:tcBorders>
              <w:top w:val="nil"/>
              <w:left w:val="nil"/>
              <w:bottom w:val="nil"/>
              <w:right w:val="nil"/>
            </w:tcBorders>
            <w:shd w:val="clear" w:color="auto" w:fill="auto"/>
            <w:noWrap/>
            <w:vAlign w:val="bottom"/>
            <w:hideMark/>
          </w:tcPr>
          <w:p w14:paraId="0DF4C49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252</w:t>
            </w:r>
          </w:p>
        </w:tc>
        <w:tc>
          <w:tcPr>
            <w:tcW w:w="864" w:type="dxa"/>
            <w:tcBorders>
              <w:top w:val="nil"/>
              <w:left w:val="nil"/>
              <w:bottom w:val="nil"/>
              <w:right w:val="nil"/>
            </w:tcBorders>
            <w:shd w:val="clear" w:color="auto" w:fill="auto"/>
            <w:noWrap/>
            <w:vAlign w:val="bottom"/>
            <w:hideMark/>
          </w:tcPr>
          <w:p w14:paraId="022621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551" w:type="dxa"/>
            <w:tcBorders>
              <w:top w:val="nil"/>
              <w:left w:val="nil"/>
              <w:bottom w:val="nil"/>
              <w:right w:val="nil"/>
            </w:tcBorders>
            <w:shd w:val="clear" w:color="auto" w:fill="auto"/>
            <w:noWrap/>
            <w:vAlign w:val="bottom"/>
            <w:hideMark/>
          </w:tcPr>
          <w:p w14:paraId="0BE9C79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127</w:t>
            </w:r>
          </w:p>
        </w:tc>
        <w:tc>
          <w:tcPr>
            <w:tcW w:w="640" w:type="dxa"/>
            <w:tcBorders>
              <w:top w:val="nil"/>
              <w:left w:val="nil"/>
              <w:bottom w:val="nil"/>
              <w:right w:val="nil"/>
            </w:tcBorders>
            <w:shd w:val="clear" w:color="auto" w:fill="auto"/>
            <w:noWrap/>
            <w:vAlign w:val="bottom"/>
            <w:hideMark/>
          </w:tcPr>
          <w:p w14:paraId="229B14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337</w:t>
            </w:r>
          </w:p>
        </w:tc>
        <w:tc>
          <w:tcPr>
            <w:tcW w:w="730" w:type="dxa"/>
            <w:tcBorders>
              <w:top w:val="nil"/>
              <w:left w:val="nil"/>
              <w:bottom w:val="nil"/>
              <w:right w:val="nil"/>
            </w:tcBorders>
            <w:shd w:val="clear" w:color="auto" w:fill="auto"/>
            <w:noWrap/>
            <w:vAlign w:val="bottom"/>
            <w:hideMark/>
          </w:tcPr>
          <w:p w14:paraId="32667EA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2121</w:t>
            </w:r>
          </w:p>
        </w:tc>
      </w:tr>
      <w:tr w:rsidR="000B5559" w:rsidRPr="00FB14BF" w14:paraId="544A3CDE" w14:textId="77777777" w:rsidTr="000B5559">
        <w:trPr>
          <w:trHeight w:val="300"/>
        </w:trPr>
        <w:tc>
          <w:tcPr>
            <w:tcW w:w="960" w:type="dxa"/>
            <w:tcBorders>
              <w:top w:val="nil"/>
              <w:left w:val="nil"/>
              <w:bottom w:val="nil"/>
              <w:right w:val="nil"/>
            </w:tcBorders>
            <w:shd w:val="clear" w:color="auto" w:fill="auto"/>
            <w:noWrap/>
            <w:vAlign w:val="bottom"/>
            <w:hideMark/>
          </w:tcPr>
          <w:p w14:paraId="6BB957F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2004q3</w:t>
            </w:r>
          </w:p>
        </w:tc>
        <w:tc>
          <w:tcPr>
            <w:tcW w:w="613" w:type="dxa"/>
            <w:tcBorders>
              <w:top w:val="nil"/>
              <w:left w:val="nil"/>
              <w:bottom w:val="nil"/>
              <w:right w:val="nil"/>
            </w:tcBorders>
            <w:shd w:val="clear" w:color="auto" w:fill="auto"/>
            <w:noWrap/>
            <w:vAlign w:val="bottom"/>
            <w:hideMark/>
          </w:tcPr>
          <w:p w14:paraId="4070468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78</w:t>
            </w:r>
          </w:p>
        </w:tc>
        <w:tc>
          <w:tcPr>
            <w:tcW w:w="514" w:type="dxa"/>
            <w:tcBorders>
              <w:top w:val="nil"/>
              <w:left w:val="nil"/>
              <w:bottom w:val="nil"/>
              <w:right w:val="nil"/>
            </w:tcBorders>
            <w:shd w:val="clear" w:color="auto" w:fill="auto"/>
            <w:noWrap/>
            <w:vAlign w:val="bottom"/>
            <w:hideMark/>
          </w:tcPr>
          <w:p w14:paraId="2E4F911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w:t>
            </w:r>
          </w:p>
        </w:tc>
        <w:tc>
          <w:tcPr>
            <w:tcW w:w="551" w:type="dxa"/>
            <w:tcBorders>
              <w:top w:val="nil"/>
              <w:left w:val="nil"/>
              <w:bottom w:val="nil"/>
              <w:right w:val="nil"/>
            </w:tcBorders>
            <w:shd w:val="clear" w:color="auto" w:fill="auto"/>
            <w:noWrap/>
            <w:vAlign w:val="bottom"/>
            <w:hideMark/>
          </w:tcPr>
          <w:p w14:paraId="3D7D576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179</w:t>
            </w:r>
          </w:p>
        </w:tc>
        <w:tc>
          <w:tcPr>
            <w:tcW w:w="644" w:type="dxa"/>
            <w:tcBorders>
              <w:top w:val="nil"/>
              <w:left w:val="nil"/>
              <w:bottom w:val="nil"/>
              <w:right w:val="nil"/>
            </w:tcBorders>
            <w:shd w:val="clear" w:color="auto" w:fill="auto"/>
            <w:noWrap/>
            <w:vAlign w:val="bottom"/>
            <w:hideMark/>
          </w:tcPr>
          <w:p w14:paraId="0C8FBC0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170</w:t>
            </w:r>
          </w:p>
        </w:tc>
        <w:tc>
          <w:tcPr>
            <w:tcW w:w="864" w:type="dxa"/>
            <w:tcBorders>
              <w:top w:val="nil"/>
              <w:left w:val="nil"/>
              <w:bottom w:val="nil"/>
              <w:right w:val="nil"/>
            </w:tcBorders>
            <w:shd w:val="clear" w:color="auto" w:fill="auto"/>
            <w:noWrap/>
            <w:vAlign w:val="bottom"/>
            <w:hideMark/>
          </w:tcPr>
          <w:p w14:paraId="012E153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27</w:t>
            </w:r>
          </w:p>
        </w:tc>
        <w:tc>
          <w:tcPr>
            <w:tcW w:w="551" w:type="dxa"/>
            <w:tcBorders>
              <w:top w:val="nil"/>
              <w:left w:val="nil"/>
              <w:bottom w:val="nil"/>
              <w:right w:val="nil"/>
            </w:tcBorders>
            <w:shd w:val="clear" w:color="auto" w:fill="auto"/>
            <w:noWrap/>
            <w:vAlign w:val="bottom"/>
            <w:hideMark/>
          </w:tcPr>
          <w:p w14:paraId="5FEFC3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134</w:t>
            </w:r>
          </w:p>
        </w:tc>
        <w:tc>
          <w:tcPr>
            <w:tcW w:w="640" w:type="dxa"/>
            <w:tcBorders>
              <w:top w:val="nil"/>
              <w:left w:val="nil"/>
              <w:bottom w:val="nil"/>
              <w:right w:val="nil"/>
            </w:tcBorders>
            <w:shd w:val="clear" w:color="auto" w:fill="auto"/>
            <w:noWrap/>
            <w:vAlign w:val="bottom"/>
            <w:hideMark/>
          </w:tcPr>
          <w:p w14:paraId="0C3788D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285</w:t>
            </w:r>
          </w:p>
        </w:tc>
        <w:tc>
          <w:tcPr>
            <w:tcW w:w="730" w:type="dxa"/>
            <w:tcBorders>
              <w:top w:val="nil"/>
              <w:left w:val="nil"/>
              <w:bottom w:val="nil"/>
              <w:right w:val="nil"/>
            </w:tcBorders>
            <w:shd w:val="clear" w:color="auto" w:fill="auto"/>
            <w:noWrap/>
            <w:vAlign w:val="bottom"/>
            <w:hideMark/>
          </w:tcPr>
          <w:p w14:paraId="498A28C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1856</w:t>
            </w:r>
          </w:p>
        </w:tc>
      </w:tr>
      <w:tr w:rsidR="000B5559" w:rsidRPr="00FB14BF" w14:paraId="458CEAB8" w14:textId="77777777" w:rsidTr="000B5559">
        <w:trPr>
          <w:trHeight w:val="300"/>
        </w:trPr>
        <w:tc>
          <w:tcPr>
            <w:tcW w:w="960" w:type="dxa"/>
            <w:tcBorders>
              <w:top w:val="nil"/>
              <w:left w:val="nil"/>
              <w:bottom w:val="nil"/>
              <w:right w:val="nil"/>
            </w:tcBorders>
            <w:shd w:val="clear" w:color="auto" w:fill="auto"/>
            <w:noWrap/>
            <w:vAlign w:val="bottom"/>
            <w:hideMark/>
          </w:tcPr>
          <w:p w14:paraId="3F0DF8C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2004q4</w:t>
            </w:r>
          </w:p>
        </w:tc>
        <w:tc>
          <w:tcPr>
            <w:tcW w:w="613" w:type="dxa"/>
            <w:tcBorders>
              <w:top w:val="nil"/>
              <w:left w:val="nil"/>
              <w:bottom w:val="nil"/>
              <w:right w:val="nil"/>
            </w:tcBorders>
            <w:shd w:val="clear" w:color="auto" w:fill="auto"/>
            <w:noWrap/>
            <w:vAlign w:val="bottom"/>
            <w:hideMark/>
          </w:tcPr>
          <w:p w14:paraId="160E966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514" w:type="dxa"/>
            <w:tcBorders>
              <w:top w:val="nil"/>
              <w:left w:val="nil"/>
              <w:bottom w:val="nil"/>
              <w:right w:val="nil"/>
            </w:tcBorders>
            <w:shd w:val="clear" w:color="auto" w:fill="auto"/>
            <w:noWrap/>
            <w:vAlign w:val="bottom"/>
            <w:hideMark/>
          </w:tcPr>
          <w:p w14:paraId="48ABF32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51" w:type="dxa"/>
            <w:tcBorders>
              <w:top w:val="nil"/>
              <w:left w:val="nil"/>
              <w:bottom w:val="nil"/>
              <w:right w:val="nil"/>
            </w:tcBorders>
            <w:shd w:val="clear" w:color="auto" w:fill="auto"/>
            <w:noWrap/>
            <w:vAlign w:val="bottom"/>
            <w:hideMark/>
          </w:tcPr>
          <w:p w14:paraId="079B4E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184</w:t>
            </w:r>
          </w:p>
        </w:tc>
        <w:tc>
          <w:tcPr>
            <w:tcW w:w="644" w:type="dxa"/>
            <w:tcBorders>
              <w:top w:val="nil"/>
              <w:left w:val="nil"/>
              <w:bottom w:val="nil"/>
              <w:right w:val="nil"/>
            </w:tcBorders>
            <w:shd w:val="clear" w:color="auto" w:fill="auto"/>
            <w:noWrap/>
            <w:vAlign w:val="bottom"/>
            <w:hideMark/>
          </w:tcPr>
          <w:p w14:paraId="6C29B9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187</w:t>
            </w:r>
          </w:p>
        </w:tc>
        <w:tc>
          <w:tcPr>
            <w:tcW w:w="864" w:type="dxa"/>
            <w:tcBorders>
              <w:top w:val="nil"/>
              <w:left w:val="nil"/>
              <w:bottom w:val="nil"/>
              <w:right w:val="nil"/>
            </w:tcBorders>
            <w:shd w:val="clear" w:color="auto" w:fill="auto"/>
            <w:noWrap/>
            <w:vAlign w:val="bottom"/>
            <w:hideMark/>
          </w:tcPr>
          <w:p w14:paraId="17B3C1D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51" w:type="dxa"/>
            <w:tcBorders>
              <w:top w:val="nil"/>
              <w:left w:val="nil"/>
              <w:bottom w:val="nil"/>
              <w:right w:val="nil"/>
            </w:tcBorders>
            <w:shd w:val="clear" w:color="auto" w:fill="auto"/>
            <w:noWrap/>
            <w:vAlign w:val="bottom"/>
            <w:hideMark/>
          </w:tcPr>
          <w:p w14:paraId="6620DC0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125</w:t>
            </w:r>
          </w:p>
        </w:tc>
        <w:tc>
          <w:tcPr>
            <w:tcW w:w="640" w:type="dxa"/>
            <w:tcBorders>
              <w:top w:val="nil"/>
              <w:left w:val="nil"/>
              <w:bottom w:val="nil"/>
              <w:right w:val="nil"/>
            </w:tcBorders>
            <w:shd w:val="clear" w:color="auto" w:fill="auto"/>
            <w:noWrap/>
            <w:vAlign w:val="bottom"/>
            <w:hideMark/>
          </w:tcPr>
          <w:p w14:paraId="15A5E0D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273</w:t>
            </w:r>
          </w:p>
        </w:tc>
        <w:tc>
          <w:tcPr>
            <w:tcW w:w="730" w:type="dxa"/>
            <w:tcBorders>
              <w:top w:val="nil"/>
              <w:left w:val="nil"/>
              <w:bottom w:val="nil"/>
              <w:right w:val="nil"/>
            </w:tcBorders>
            <w:shd w:val="clear" w:color="auto" w:fill="auto"/>
            <w:noWrap/>
            <w:vAlign w:val="bottom"/>
            <w:hideMark/>
          </w:tcPr>
          <w:p w14:paraId="17AF925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1763</w:t>
            </w:r>
          </w:p>
        </w:tc>
      </w:tr>
      <w:tr w:rsidR="000B5559" w:rsidRPr="00FB14BF" w14:paraId="56555A63" w14:textId="77777777" w:rsidTr="000B5559">
        <w:trPr>
          <w:trHeight w:val="300"/>
        </w:trPr>
        <w:tc>
          <w:tcPr>
            <w:tcW w:w="960" w:type="dxa"/>
            <w:tcBorders>
              <w:top w:val="nil"/>
              <w:left w:val="nil"/>
              <w:bottom w:val="nil"/>
              <w:right w:val="nil"/>
            </w:tcBorders>
            <w:shd w:val="clear" w:color="auto" w:fill="auto"/>
            <w:noWrap/>
            <w:vAlign w:val="bottom"/>
            <w:hideMark/>
          </w:tcPr>
          <w:p w14:paraId="4A155EA6"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2005q1</w:t>
            </w:r>
          </w:p>
        </w:tc>
        <w:tc>
          <w:tcPr>
            <w:tcW w:w="613" w:type="dxa"/>
            <w:tcBorders>
              <w:top w:val="nil"/>
              <w:left w:val="nil"/>
              <w:bottom w:val="nil"/>
              <w:right w:val="nil"/>
            </w:tcBorders>
            <w:shd w:val="clear" w:color="auto" w:fill="auto"/>
            <w:noWrap/>
            <w:vAlign w:val="bottom"/>
            <w:hideMark/>
          </w:tcPr>
          <w:p w14:paraId="30DCDCE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123</w:t>
            </w:r>
          </w:p>
        </w:tc>
        <w:tc>
          <w:tcPr>
            <w:tcW w:w="514" w:type="dxa"/>
            <w:tcBorders>
              <w:top w:val="nil"/>
              <w:left w:val="nil"/>
              <w:bottom w:val="nil"/>
              <w:right w:val="nil"/>
            </w:tcBorders>
            <w:shd w:val="clear" w:color="auto" w:fill="auto"/>
            <w:noWrap/>
            <w:vAlign w:val="bottom"/>
            <w:hideMark/>
          </w:tcPr>
          <w:p w14:paraId="241422A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51" w:type="dxa"/>
            <w:tcBorders>
              <w:top w:val="nil"/>
              <w:left w:val="nil"/>
              <w:bottom w:val="nil"/>
              <w:right w:val="nil"/>
            </w:tcBorders>
            <w:shd w:val="clear" w:color="auto" w:fill="auto"/>
            <w:noWrap/>
            <w:vAlign w:val="bottom"/>
            <w:hideMark/>
          </w:tcPr>
          <w:p w14:paraId="338311A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213</w:t>
            </w:r>
          </w:p>
        </w:tc>
        <w:tc>
          <w:tcPr>
            <w:tcW w:w="644" w:type="dxa"/>
            <w:tcBorders>
              <w:top w:val="nil"/>
              <w:left w:val="nil"/>
              <w:bottom w:val="nil"/>
              <w:right w:val="nil"/>
            </w:tcBorders>
            <w:shd w:val="clear" w:color="auto" w:fill="auto"/>
            <w:noWrap/>
            <w:vAlign w:val="bottom"/>
            <w:hideMark/>
          </w:tcPr>
          <w:p w14:paraId="46480B9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210</w:t>
            </w:r>
          </w:p>
        </w:tc>
        <w:tc>
          <w:tcPr>
            <w:tcW w:w="864" w:type="dxa"/>
            <w:tcBorders>
              <w:top w:val="nil"/>
              <w:left w:val="nil"/>
              <w:bottom w:val="nil"/>
              <w:right w:val="nil"/>
            </w:tcBorders>
            <w:shd w:val="clear" w:color="auto" w:fill="auto"/>
            <w:noWrap/>
            <w:vAlign w:val="bottom"/>
            <w:hideMark/>
          </w:tcPr>
          <w:p w14:paraId="54F2030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551" w:type="dxa"/>
            <w:tcBorders>
              <w:top w:val="nil"/>
              <w:left w:val="nil"/>
              <w:bottom w:val="nil"/>
              <w:right w:val="nil"/>
            </w:tcBorders>
            <w:shd w:val="clear" w:color="auto" w:fill="auto"/>
            <w:noWrap/>
            <w:vAlign w:val="bottom"/>
            <w:hideMark/>
          </w:tcPr>
          <w:p w14:paraId="636B664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173</w:t>
            </w:r>
          </w:p>
        </w:tc>
        <w:tc>
          <w:tcPr>
            <w:tcW w:w="640" w:type="dxa"/>
            <w:tcBorders>
              <w:top w:val="nil"/>
              <w:left w:val="nil"/>
              <w:bottom w:val="nil"/>
              <w:right w:val="nil"/>
            </w:tcBorders>
            <w:shd w:val="clear" w:color="auto" w:fill="auto"/>
            <w:noWrap/>
            <w:vAlign w:val="bottom"/>
            <w:hideMark/>
          </w:tcPr>
          <w:p w14:paraId="2A3FB53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357</w:t>
            </w:r>
          </w:p>
        </w:tc>
        <w:tc>
          <w:tcPr>
            <w:tcW w:w="730" w:type="dxa"/>
            <w:tcBorders>
              <w:top w:val="nil"/>
              <w:left w:val="nil"/>
              <w:bottom w:val="nil"/>
              <w:right w:val="nil"/>
            </w:tcBorders>
            <w:shd w:val="clear" w:color="auto" w:fill="auto"/>
            <w:noWrap/>
            <w:vAlign w:val="bottom"/>
            <w:hideMark/>
          </w:tcPr>
          <w:p w14:paraId="6917EFB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1990</w:t>
            </w:r>
          </w:p>
        </w:tc>
      </w:tr>
      <w:tr w:rsidR="000B5559" w:rsidRPr="00FB14BF" w14:paraId="6CEBF331" w14:textId="77777777" w:rsidTr="000B5559">
        <w:trPr>
          <w:trHeight w:val="300"/>
        </w:trPr>
        <w:tc>
          <w:tcPr>
            <w:tcW w:w="960" w:type="dxa"/>
            <w:tcBorders>
              <w:top w:val="nil"/>
              <w:left w:val="nil"/>
              <w:bottom w:val="nil"/>
              <w:right w:val="nil"/>
            </w:tcBorders>
            <w:shd w:val="clear" w:color="auto" w:fill="auto"/>
            <w:noWrap/>
            <w:vAlign w:val="bottom"/>
            <w:hideMark/>
          </w:tcPr>
          <w:p w14:paraId="2379664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2005q2</w:t>
            </w:r>
          </w:p>
        </w:tc>
        <w:tc>
          <w:tcPr>
            <w:tcW w:w="613" w:type="dxa"/>
            <w:tcBorders>
              <w:top w:val="nil"/>
              <w:left w:val="nil"/>
              <w:bottom w:val="nil"/>
              <w:right w:val="nil"/>
            </w:tcBorders>
            <w:shd w:val="clear" w:color="auto" w:fill="auto"/>
            <w:noWrap/>
            <w:vAlign w:val="bottom"/>
            <w:hideMark/>
          </w:tcPr>
          <w:p w14:paraId="035665C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113</w:t>
            </w:r>
          </w:p>
        </w:tc>
        <w:tc>
          <w:tcPr>
            <w:tcW w:w="514" w:type="dxa"/>
            <w:tcBorders>
              <w:top w:val="nil"/>
              <w:left w:val="nil"/>
              <w:bottom w:val="nil"/>
              <w:right w:val="nil"/>
            </w:tcBorders>
            <w:shd w:val="clear" w:color="auto" w:fill="auto"/>
            <w:noWrap/>
            <w:vAlign w:val="bottom"/>
            <w:hideMark/>
          </w:tcPr>
          <w:p w14:paraId="248A3F0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51" w:type="dxa"/>
            <w:tcBorders>
              <w:top w:val="nil"/>
              <w:left w:val="nil"/>
              <w:bottom w:val="nil"/>
              <w:right w:val="nil"/>
            </w:tcBorders>
            <w:shd w:val="clear" w:color="auto" w:fill="auto"/>
            <w:noWrap/>
            <w:vAlign w:val="bottom"/>
            <w:hideMark/>
          </w:tcPr>
          <w:p w14:paraId="66A1E0C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163</w:t>
            </w:r>
          </w:p>
        </w:tc>
        <w:tc>
          <w:tcPr>
            <w:tcW w:w="644" w:type="dxa"/>
            <w:tcBorders>
              <w:top w:val="nil"/>
              <w:left w:val="nil"/>
              <w:bottom w:val="nil"/>
              <w:right w:val="nil"/>
            </w:tcBorders>
            <w:shd w:val="clear" w:color="auto" w:fill="auto"/>
            <w:noWrap/>
            <w:vAlign w:val="bottom"/>
            <w:hideMark/>
          </w:tcPr>
          <w:p w14:paraId="6B39840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233</w:t>
            </w:r>
          </w:p>
        </w:tc>
        <w:tc>
          <w:tcPr>
            <w:tcW w:w="864" w:type="dxa"/>
            <w:tcBorders>
              <w:top w:val="nil"/>
              <w:left w:val="nil"/>
              <w:bottom w:val="nil"/>
              <w:right w:val="nil"/>
            </w:tcBorders>
            <w:shd w:val="clear" w:color="auto" w:fill="auto"/>
            <w:noWrap/>
            <w:vAlign w:val="bottom"/>
            <w:hideMark/>
          </w:tcPr>
          <w:p w14:paraId="188A771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551" w:type="dxa"/>
            <w:tcBorders>
              <w:top w:val="nil"/>
              <w:left w:val="nil"/>
              <w:bottom w:val="nil"/>
              <w:right w:val="nil"/>
            </w:tcBorders>
            <w:shd w:val="clear" w:color="auto" w:fill="auto"/>
            <w:noWrap/>
            <w:vAlign w:val="bottom"/>
            <w:hideMark/>
          </w:tcPr>
          <w:p w14:paraId="1307FE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166</w:t>
            </w:r>
          </w:p>
        </w:tc>
        <w:tc>
          <w:tcPr>
            <w:tcW w:w="640" w:type="dxa"/>
            <w:tcBorders>
              <w:top w:val="nil"/>
              <w:left w:val="nil"/>
              <w:bottom w:val="nil"/>
              <w:right w:val="nil"/>
            </w:tcBorders>
            <w:shd w:val="clear" w:color="auto" w:fill="auto"/>
            <w:noWrap/>
            <w:vAlign w:val="bottom"/>
            <w:hideMark/>
          </w:tcPr>
          <w:p w14:paraId="34C60C6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320</w:t>
            </w:r>
          </w:p>
        </w:tc>
        <w:tc>
          <w:tcPr>
            <w:tcW w:w="730" w:type="dxa"/>
            <w:tcBorders>
              <w:top w:val="nil"/>
              <w:left w:val="nil"/>
              <w:bottom w:val="nil"/>
              <w:right w:val="nil"/>
            </w:tcBorders>
            <w:shd w:val="clear" w:color="auto" w:fill="auto"/>
            <w:noWrap/>
            <w:vAlign w:val="bottom"/>
            <w:hideMark/>
          </w:tcPr>
          <w:p w14:paraId="2CD7C6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1867</w:t>
            </w:r>
          </w:p>
        </w:tc>
      </w:tr>
      <w:tr w:rsidR="000B5559" w:rsidRPr="00FB14BF" w14:paraId="3769214A" w14:textId="77777777" w:rsidTr="000B5559">
        <w:trPr>
          <w:trHeight w:val="300"/>
        </w:trPr>
        <w:tc>
          <w:tcPr>
            <w:tcW w:w="960" w:type="dxa"/>
            <w:tcBorders>
              <w:top w:val="nil"/>
              <w:left w:val="nil"/>
              <w:bottom w:val="nil"/>
              <w:right w:val="nil"/>
            </w:tcBorders>
            <w:shd w:val="clear" w:color="auto" w:fill="auto"/>
            <w:noWrap/>
            <w:vAlign w:val="bottom"/>
            <w:hideMark/>
          </w:tcPr>
          <w:p w14:paraId="32DD7D7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2005q3</w:t>
            </w:r>
          </w:p>
        </w:tc>
        <w:tc>
          <w:tcPr>
            <w:tcW w:w="613" w:type="dxa"/>
            <w:tcBorders>
              <w:top w:val="nil"/>
              <w:left w:val="nil"/>
              <w:bottom w:val="nil"/>
              <w:right w:val="nil"/>
            </w:tcBorders>
            <w:shd w:val="clear" w:color="auto" w:fill="auto"/>
            <w:noWrap/>
            <w:vAlign w:val="bottom"/>
            <w:hideMark/>
          </w:tcPr>
          <w:p w14:paraId="7621F5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105</w:t>
            </w:r>
          </w:p>
        </w:tc>
        <w:tc>
          <w:tcPr>
            <w:tcW w:w="514" w:type="dxa"/>
            <w:tcBorders>
              <w:top w:val="nil"/>
              <w:left w:val="nil"/>
              <w:bottom w:val="nil"/>
              <w:right w:val="nil"/>
            </w:tcBorders>
            <w:shd w:val="clear" w:color="auto" w:fill="auto"/>
            <w:noWrap/>
            <w:vAlign w:val="bottom"/>
            <w:hideMark/>
          </w:tcPr>
          <w:p w14:paraId="0FC2B28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3B472D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175</w:t>
            </w:r>
          </w:p>
        </w:tc>
        <w:tc>
          <w:tcPr>
            <w:tcW w:w="644" w:type="dxa"/>
            <w:tcBorders>
              <w:top w:val="nil"/>
              <w:left w:val="nil"/>
              <w:bottom w:val="nil"/>
              <w:right w:val="nil"/>
            </w:tcBorders>
            <w:shd w:val="clear" w:color="auto" w:fill="auto"/>
            <w:noWrap/>
            <w:vAlign w:val="bottom"/>
            <w:hideMark/>
          </w:tcPr>
          <w:p w14:paraId="34B5B02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211</w:t>
            </w:r>
          </w:p>
        </w:tc>
        <w:tc>
          <w:tcPr>
            <w:tcW w:w="864" w:type="dxa"/>
            <w:tcBorders>
              <w:top w:val="nil"/>
              <w:left w:val="nil"/>
              <w:bottom w:val="nil"/>
              <w:right w:val="nil"/>
            </w:tcBorders>
            <w:shd w:val="clear" w:color="auto" w:fill="auto"/>
            <w:noWrap/>
            <w:vAlign w:val="bottom"/>
            <w:hideMark/>
          </w:tcPr>
          <w:p w14:paraId="393379F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23</w:t>
            </w:r>
          </w:p>
        </w:tc>
        <w:tc>
          <w:tcPr>
            <w:tcW w:w="551" w:type="dxa"/>
            <w:tcBorders>
              <w:top w:val="nil"/>
              <w:left w:val="nil"/>
              <w:bottom w:val="nil"/>
              <w:right w:val="nil"/>
            </w:tcBorders>
            <w:shd w:val="clear" w:color="auto" w:fill="auto"/>
            <w:noWrap/>
            <w:vAlign w:val="bottom"/>
            <w:hideMark/>
          </w:tcPr>
          <w:p w14:paraId="06DBFD7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128</w:t>
            </w:r>
          </w:p>
        </w:tc>
        <w:tc>
          <w:tcPr>
            <w:tcW w:w="640" w:type="dxa"/>
            <w:tcBorders>
              <w:top w:val="nil"/>
              <w:left w:val="nil"/>
              <w:bottom w:val="nil"/>
              <w:right w:val="nil"/>
            </w:tcBorders>
            <w:shd w:val="clear" w:color="auto" w:fill="auto"/>
            <w:noWrap/>
            <w:vAlign w:val="bottom"/>
            <w:hideMark/>
          </w:tcPr>
          <w:p w14:paraId="409758D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317</w:t>
            </w:r>
          </w:p>
        </w:tc>
        <w:tc>
          <w:tcPr>
            <w:tcW w:w="730" w:type="dxa"/>
            <w:tcBorders>
              <w:top w:val="nil"/>
              <w:left w:val="nil"/>
              <w:bottom w:val="nil"/>
              <w:right w:val="nil"/>
            </w:tcBorders>
            <w:shd w:val="clear" w:color="auto" w:fill="auto"/>
            <w:noWrap/>
            <w:vAlign w:val="bottom"/>
            <w:hideMark/>
          </w:tcPr>
          <w:p w14:paraId="0937A95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1821</w:t>
            </w:r>
          </w:p>
        </w:tc>
      </w:tr>
      <w:tr w:rsidR="000B5559" w:rsidRPr="00FB14BF" w14:paraId="3B55675E" w14:textId="77777777" w:rsidTr="000B5559">
        <w:trPr>
          <w:trHeight w:val="300"/>
        </w:trPr>
        <w:tc>
          <w:tcPr>
            <w:tcW w:w="960" w:type="dxa"/>
            <w:tcBorders>
              <w:top w:val="nil"/>
              <w:left w:val="nil"/>
              <w:bottom w:val="nil"/>
              <w:right w:val="nil"/>
            </w:tcBorders>
            <w:shd w:val="clear" w:color="auto" w:fill="auto"/>
            <w:noWrap/>
            <w:vAlign w:val="bottom"/>
            <w:hideMark/>
          </w:tcPr>
          <w:p w14:paraId="572ED8D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2005q4</w:t>
            </w:r>
          </w:p>
        </w:tc>
        <w:tc>
          <w:tcPr>
            <w:tcW w:w="613" w:type="dxa"/>
            <w:tcBorders>
              <w:top w:val="nil"/>
              <w:left w:val="nil"/>
              <w:bottom w:val="nil"/>
              <w:right w:val="nil"/>
            </w:tcBorders>
            <w:shd w:val="clear" w:color="auto" w:fill="auto"/>
            <w:noWrap/>
            <w:vAlign w:val="bottom"/>
            <w:hideMark/>
          </w:tcPr>
          <w:p w14:paraId="3B40A7F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76</w:t>
            </w:r>
          </w:p>
        </w:tc>
        <w:tc>
          <w:tcPr>
            <w:tcW w:w="514" w:type="dxa"/>
            <w:tcBorders>
              <w:top w:val="nil"/>
              <w:left w:val="nil"/>
              <w:bottom w:val="nil"/>
              <w:right w:val="nil"/>
            </w:tcBorders>
            <w:shd w:val="clear" w:color="auto" w:fill="auto"/>
            <w:noWrap/>
            <w:vAlign w:val="bottom"/>
            <w:hideMark/>
          </w:tcPr>
          <w:p w14:paraId="3A7860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w:t>
            </w:r>
          </w:p>
        </w:tc>
        <w:tc>
          <w:tcPr>
            <w:tcW w:w="551" w:type="dxa"/>
            <w:tcBorders>
              <w:top w:val="nil"/>
              <w:left w:val="nil"/>
              <w:bottom w:val="nil"/>
              <w:right w:val="nil"/>
            </w:tcBorders>
            <w:shd w:val="clear" w:color="auto" w:fill="auto"/>
            <w:noWrap/>
            <w:vAlign w:val="bottom"/>
            <w:hideMark/>
          </w:tcPr>
          <w:p w14:paraId="371FFFA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148</w:t>
            </w:r>
          </w:p>
        </w:tc>
        <w:tc>
          <w:tcPr>
            <w:tcW w:w="644" w:type="dxa"/>
            <w:tcBorders>
              <w:top w:val="nil"/>
              <w:left w:val="nil"/>
              <w:bottom w:val="nil"/>
              <w:right w:val="nil"/>
            </w:tcBorders>
            <w:shd w:val="clear" w:color="auto" w:fill="auto"/>
            <w:noWrap/>
            <w:vAlign w:val="bottom"/>
            <w:hideMark/>
          </w:tcPr>
          <w:p w14:paraId="619F19C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215</w:t>
            </w:r>
          </w:p>
        </w:tc>
        <w:tc>
          <w:tcPr>
            <w:tcW w:w="864" w:type="dxa"/>
            <w:tcBorders>
              <w:top w:val="nil"/>
              <w:left w:val="nil"/>
              <w:bottom w:val="nil"/>
              <w:right w:val="nil"/>
            </w:tcBorders>
            <w:shd w:val="clear" w:color="auto" w:fill="auto"/>
            <w:noWrap/>
            <w:vAlign w:val="bottom"/>
            <w:hideMark/>
          </w:tcPr>
          <w:p w14:paraId="2FACFA6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w:t>
            </w:r>
          </w:p>
        </w:tc>
        <w:tc>
          <w:tcPr>
            <w:tcW w:w="551" w:type="dxa"/>
            <w:tcBorders>
              <w:top w:val="nil"/>
              <w:left w:val="nil"/>
              <w:bottom w:val="nil"/>
              <w:right w:val="nil"/>
            </w:tcBorders>
            <w:shd w:val="clear" w:color="auto" w:fill="auto"/>
            <w:noWrap/>
            <w:vAlign w:val="bottom"/>
            <w:hideMark/>
          </w:tcPr>
          <w:p w14:paraId="1A0E243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156</w:t>
            </w:r>
          </w:p>
        </w:tc>
        <w:tc>
          <w:tcPr>
            <w:tcW w:w="640" w:type="dxa"/>
            <w:tcBorders>
              <w:top w:val="nil"/>
              <w:left w:val="nil"/>
              <w:bottom w:val="nil"/>
              <w:right w:val="nil"/>
            </w:tcBorders>
            <w:shd w:val="clear" w:color="auto" w:fill="auto"/>
            <w:noWrap/>
            <w:vAlign w:val="bottom"/>
            <w:hideMark/>
          </w:tcPr>
          <w:p w14:paraId="2B904F0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302</w:t>
            </w:r>
          </w:p>
        </w:tc>
        <w:tc>
          <w:tcPr>
            <w:tcW w:w="730" w:type="dxa"/>
            <w:tcBorders>
              <w:top w:val="nil"/>
              <w:left w:val="nil"/>
              <w:bottom w:val="nil"/>
              <w:right w:val="nil"/>
            </w:tcBorders>
            <w:shd w:val="clear" w:color="auto" w:fill="auto"/>
            <w:noWrap/>
            <w:vAlign w:val="bottom"/>
            <w:hideMark/>
          </w:tcPr>
          <w:p w14:paraId="5A34EC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1682</w:t>
            </w:r>
          </w:p>
        </w:tc>
      </w:tr>
      <w:tr w:rsidR="000B5559" w:rsidRPr="00FB14BF" w14:paraId="31656419" w14:textId="77777777" w:rsidTr="000B5559">
        <w:trPr>
          <w:trHeight w:val="300"/>
        </w:trPr>
        <w:tc>
          <w:tcPr>
            <w:tcW w:w="960" w:type="dxa"/>
            <w:tcBorders>
              <w:top w:val="nil"/>
              <w:left w:val="nil"/>
              <w:bottom w:val="nil"/>
              <w:right w:val="nil"/>
            </w:tcBorders>
            <w:shd w:val="clear" w:color="auto" w:fill="auto"/>
            <w:noWrap/>
            <w:vAlign w:val="bottom"/>
            <w:hideMark/>
          </w:tcPr>
          <w:p w14:paraId="566B6600"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2006q1</w:t>
            </w:r>
          </w:p>
        </w:tc>
        <w:tc>
          <w:tcPr>
            <w:tcW w:w="613" w:type="dxa"/>
            <w:tcBorders>
              <w:top w:val="nil"/>
              <w:left w:val="nil"/>
              <w:bottom w:val="nil"/>
              <w:right w:val="nil"/>
            </w:tcBorders>
            <w:shd w:val="clear" w:color="auto" w:fill="auto"/>
            <w:noWrap/>
            <w:vAlign w:val="bottom"/>
            <w:hideMark/>
          </w:tcPr>
          <w:p w14:paraId="7134FA9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514" w:type="dxa"/>
            <w:tcBorders>
              <w:top w:val="nil"/>
              <w:left w:val="nil"/>
              <w:bottom w:val="nil"/>
              <w:right w:val="nil"/>
            </w:tcBorders>
            <w:shd w:val="clear" w:color="auto" w:fill="auto"/>
            <w:noWrap/>
            <w:vAlign w:val="bottom"/>
            <w:hideMark/>
          </w:tcPr>
          <w:p w14:paraId="187D947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24B4B85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126</w:t>
            </w:r>
          </w:p>
        </w:tc>
        <w:tc>
          <w:tcPr>
            <w:tcW w:w="644" w:type="dxa"/>
            <w:tcBorders>
              <w:top w:val="nil"/>
              <w:left w:val="nil"/>
              <w:bottom w:val="nil"/>
              <w:right w:val="nil"/>
            </w:tcBorders>
            <w:shd w:val="clear" w:color="auto" w:fill="auto"/>
            <w:noWrap/>
            <w:vAlign w:val="bottom"/>
            <w:hideMark/>
          </w:tcPr>
          <w:p w14:paraId="44110D7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176</w:t>
            </w:r>
          </w:p>
        </w:tc>
        <w:tc>
          <w:tcPr>
            <w:tcW w:w="864" w:type="dxa"/>
            <w:tcBorders>
              <w:top w:val="nil"/>
              <w:left w:val="nil"/>
              <w:bottom w:val="nil"/>
              <w:right w:val="nil"/>
            </w:tcBorders>
            <w:shd w:val="clear" w:color="auto" w:fill="auto"/>
            <w:noWrap/>
            <w:vAlign w:val="bottom"/>
            <w:hideMark/>
          </w:tcPr>
          <w:p w14:paraId="5D3F687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w:t>
            </w:r>
          </w:p>
        </w:tc>
        <w:tc>
          <w:tcPr>
            <w:tcW w:w="551" w:type="dxa"/>
            <w:tcBorders>
              <w:top w:val="nil"/>
              <w:left w:val="nil"/>
              <w:bottom w:val="nil"/>
              <w:right w:val="nil"/>
            </w:tcBorders>
            <w:shd w:val="clear" w:color="auto" w:fill="auto"/>
            <w:noWrap/>
            <w:vAlign w:val="bottom"/>
            <w:hideMark/>
          </w:tcPr>
          <w:p w14:paraId="6497D1A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118</w:t>
            </w:r>
          </w:p>
        </w:tc>
        <w:tc>
          <w:tcPr>
            <w:tcW w:w="640" w:type="dxa"/>
            <w:tcBorders>
              <w:top w:val="nil"/>
              <w:left w:val="nil"/>
              <w:bottom w:val="nil"/>
              <w:right w:val="nil"/>
            </w:tcBorders>
            <w:shd w:val="clear" w:color="auto" w:fill="auto"/>
            <w:noWrap/>
            <w:vAlign w:val="bottom"/>
            <w:hideMark/>
          </w:tcPr>
          <w:p w14:paraId="2F5302D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303</w:t>
            </w:r>
          </w:p>
        </w:tc>
        <w:tc>
          <w:tcPr>
            <w:tcW w:w="730" w:type="dxa"/>
            <w:tcBorders>
              <w:top w:val="nil"/>
              <w:left w:val="nil"/>
              <w:bottom w:val="nil"/>
              <w:right w:val="nil"/>
            </w:tcBorders>
            <w:shd w:val="clear" w:color="auto" w:fill="auto"/>
            <w:noWrap/>
            <w:vAlign w:val="bottom"/>
            <w:hideMark/>
          </w:tcPr>
          <w:p w14:paraId="1EA169D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1792</w:t>
            </w:r>
          </w:p>
        </w:tc>
      </w:tr>
      <w:tr w:rsidR="000B5559" w:rsidRPr="00FB14BF" w14:paraId="5EB466EC" w14:textId="77777777" w:rsidTr="000B5559">
        <w:trPr>
          <w:trHeight w:val="300"/>
        </w:trPr>
        <w:tc>
          <w:tcPr>
            <w:tcW w:w="960" w:type="dxa"/>
            <w:tcBorders>
              <w:top w:val="nil"/>
              <w:left w:val="nil"/>
              <w:bottom w:val="nil"/>
              <w:right w:val="nil"/>
            </w:tcBorders>
            <w:shd w:val="clear" w:color="auto" w:fill="auto"/>
            <w:noWrap/>
            <w:vAlign w:val="bottom"/>
            <w:hideMark/>
          </w:tcPr>
          <w:p w14:paraId="19BDDF8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2006q2</w:t>
            </w:r>
          </w:p>
        </w:tc>
        <w:tc>
          <w:tcPr>
            <w:tcW w:w="613" w:type="dxa"/>
            <w:tcBorders>
              <w:top w:val="nil"/>
              <w:left w:val="nil"/>
              <w:bottom w:val="nil"/>
              <w:right w:val="nil"/>
            </w:tcBorders>
            <w:shd w:val="clear" w:color="auto" w:fill="auto"/>
            <w:noWrap/>
            <w:vAlign w:val="bottom"/>
            <w:hideMark/>
          </w:tcPr>
          <w:p w14:paraId="2434628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46</w:t>
            </w:r>
          </w:p>
        </w:tc>
        <w:tc>
          <w:tcPr>
            <w:tcW w:w="514" w:type="dxa"/>
            <w:tcBorders>
              <w:top w:val="nil"/>
              <w:left w:val="nil"/>
              <w:bottom w:val="nil"/>
              <w:right w:val="nil"/>
            </w:tcBorders>
            <w:shd w:val="clear" w:color="auto" w:fill="auto"/>
            <w:noWrap/>
            <w:vAlign w:val="bottom"/>
            <w:hideMark/>
          </w:tcPr>
          <w:p w14:paraId="08B5C3B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w:t>
            </w:r>
          </w:p>
        </w:tc>
        <w:tc>
          <w:tcPr>
            <w:tcW w:w="551" w:type="dxa"/>
            <w:tcBorders>
              <w:top w:val="nil"/>
              <w:left w:val="nil"/>
              <w:bottom w:val="nil"/>
              <w:right w:val="nil"/>
            </w:tcBorders>
            <w:shd w:val="clear" w:color="auto" w:fill="auto"/>
            <w:noWrap/>
            <w:vAlign w:val="bottom"/>
            <w:hideMark/>
          </w:tcPr>
          <w:p w14:paraId="402327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137</w:t>
            </w:r>
          </w:p>
        </w:tc>
        <w:tc>
          <w:tcPr>
            <w:tcW w:w="644" w:type="dxa"/>
            <w:tcBorders>
              <w:top w:val="nil"/>
              <w:left w:val="nil"/>
              <w:bottom w:val="nil"/>
              <w:right w:val="nil"/>
            </w:tcBorders>
            <w:shd w:val="clear" w:color="auto" w:fill="auto"/>
            <w:noWrap/>
            <w:vAlign w:val="bottom"/>
            <w:hideMark/>
          </w:tcPr>
          <w:p w14:paraId="1FBF185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195</w:t>
            </w:r>
          </w:p>
        </w:tc>
        <w:tc>
          <w:tcPr>
            <w:tcW w:w="864" w:type="dxa"/>
            <w:tcBorders>
              <w:top w:val="nil"/>
              <w:left w:val="nil"/>
              <w:bottom w:val="nil"/>
              <w:right w:val="nil"/>
            </w:tcBorders>
            <w:shd w:val="clear" w:color="auto" w:fill="auto"/>
            <w:noWrap/>
            <w:vAlign w:val="bottom"/>
            <w:hideMark/>
          </w:tcPr>
          <w:p w14:paraId="0114D33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51" w:type="dxa"/>
            <w:tcBorders>
              <w:top w:val="nil"/>
              <w:left w:val="nil"/>
              <w:bottom w:val="nil"/>
              <w:right w:val="nil"/>
            </w:tcBorders>
            <w:shd w:val="clear" w:color="auto" w:fill="auto"/>
            <w:noWrap/>
            <w:vAlign w:val="bottom"/>
            <w:hideMark/>
          </w:tcPr>
          <w:p w14:paraId="16F88FA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107</w:t>
            </w:r>
          </w:p>
        </w:tc>
        <w:tc>
          <w:tcPr>
            <w:tcW w:w="640" w:type="dxa"/>
            <w:tcBorders>
              <w:top w:val="nil"/>
              <w:left w:val="nil"/>
              <w:bottom w:val="nil"/>
              <w:right w:val="nil"/>
            </w:tcBorders>
            <w:shd w:val="clear" w:color="auto" w:fill="auto"/>
            <w:noWrap/>
            <w:vAlign w:val="bottom"/>
            <w:hideMark/>
          </w:tcPr>
          <w:p w14:paraId="58AB87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325</w:t>
            </w:r>
          </w:p>
        </w:tc>
        <w:tc>
          <w:tcPr>
            <w:tcW w:w="730" w:type="dxa"/>
            <w:tcBorders>
              <w:top w:val="nil"/>
              <w:left w:val="nil"/>
              <w:bottom w:val="nil"/>
              <w:right w:val="nil"/>
            </w:tcBorders>
            <w:shd w:val="clear" w:color="auto" w:fill="auto"/>
            <w:noWrap/>
            <w:vAlign w:val="bottom"/>
            <w:hideMark/>
          </w:tcPr>
          <w:p w14:paraId="477B428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1810</w:t>
            </w:r>
          </w:p>
        </w:tc>
      </w:tr>
      <w:tr w:rsidR="000B5559" w:rsidRPr="00FB14BF" w14:paraId="5DC1DBA3" w14:textId="77777777" w:rsidTr="000B5559">
        <w:trPr>
          <w:trHeight w:val="300"/>
        </w:trPr>
        <w:tc>
          <w:tcPr>
            <w:tcW w:w="960" w:type="dxa"/>
            <w:tcBorders>
              <w:top w:val="nil"/>
              <w:left w:val="nil"/>
              <w:bottom w:val="nil"/>
              <w:right w:val="nil"/>
            </w:tcBorders>
            <w:shd w:val="clear" w:color="auto" w:fill="auto"/>
            <w:noWrap/>
            <w:vAlign w:val="bottom"/>
            <w:hideMark/>
          </w:tcPr>
          <w:p w14:paraId="49DD4DD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2006q3</w:t>
            </w:r>
          </w:p>
        </w:tc>
        <w:tc>
          <w:tcPr>
            <w:tcW w:w="613" w:type="dxa"/>
            <w:tcBorders>
              <w:top w:val="nil"/>
              <w:left w:val="nil"/>
              <w:bottom w:val="nil"/>
              <w:right w:val="nil"/>
            </w:tcBorders>
            <w:shd w:val="clear" w:color="auto" w:fill="auto"/>
            <w:noWrap/>
            <w:vAlign w:val="bottom"/>
            <w:hideMark/>
          </w:tcPr>
          <w:p w14:paraId="49FF1BD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45</w:t>
            </w:r>
          </w:p>
        </w:tc>
        <w:tc>
          <w:tcPr>
            <w:tcW w:w="514" w:type="dxa"/>
            <w:tcBorders>
              <w:top w:val="nil"/>
              <w:left w:val="nil"/>
              <w:bottom w:val="nil"/>
              <w:right w:val="nil"/>
            </w:tcBorders>
            <w:shd w:val="clear" w:color="auto" w:fill="auto"/>
            <w:noWrap/>
            <w:vAlign w:val="bottom"/>
            <w:hideMark/>
          </w:tcPr>
          <w:p w14:paraId="5ADC344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4CCDE5C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644" w:type="dxa"/>
            <w:tcBorders>
              <w:top w:val="nil"/>
              <w:left w:val="nil"/>
              <w:bottom w:val="nil"/>
              <w:right w:val="nil"/>
            </w:tcBorders>
            <w:shd w:val="clear" w:color="auto" w:fill="auto"/>
            <w:noWrap/>
            <w:vAlign w:val="bottom"/>
            <w:hideMark/>
          </w:tcPr>
          <w:p w14:paraId="11F4CB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164</w:t>
            </w:r>
          </w:p>
        </w:tc>
        <w:tc>
          <w:tcPr>
            <w:tcW w:w="864" w:type="dxa"/>
            <w:tcBorders>
              <w:top w:val="nil"/>
              <w:left w:val="nil"/>
              <w:bottom w:val="nil"/>
              <w:right w:val="nil"/>
            </w:tcBorders>
            <w:shd w:val="clear" w:color="auto" w:fill="auto"/>
            <w:noWrap/>
            <w:vAlign w:val="bottom"/>
            <w:hideMark/>
          </w:tcPr>
          <w:p w14:paraId="772811C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51" w:type="dxa"/>
            <w:tcBorders>
              <w:top w:val="nil"/>
              <w:left w:val="nil"/>
              <w:bottom w:val="nil"/>
              <w:right w:val="nil"/>
            </w:tcBorders>
            <w:shd w:val="clear" w:color="auto" w:fill="auto"/>
            <w:noWrap/>
            <w:vAlign w:val="bottom"/>
            <w:hideMark/>
          </w:tcPr>
          <w:p w14:paraId="573FD49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89</w:t>
            </w:r>
          </w:p>
        </w:tc>
        <w:tc>
          <w:tcPr>
            <w:tcW w:w="640" w:type="dxa"/>
            <w:tcBorders>
              <w:top w:val="nil"/>
              <w:left w:val="nil"/>
              <w:bottom w:val="nil"/>
              <w:right w:val="nil"/>
            </w:tcBorders>
            <w:shd w:val="clear" w:color="auto" w:fill="auto"/>
            <w:noWrap/>
            <w:vAlign w:val="bottom"/>
            <w:hideMark/>
          </w:tcPr>
          <w:p w14:paraId="46CB8D1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314</w:t>
            </w:r>
          </w:p>
        </w:tc>
        <w:tc>
          <w:tcPr>
            <w:tcW w:w="730" w:type="dxa"/>
            <w:tcBorders>
              <w:top w:val="nil"/>
              <w:left w:val="nil"/>
              <w:bottom w:val="nil"/>
              <w:right w:val="nil"/>
            </w:tcBorders>
            <w:shd w:val="clear" w:color="auto" w:fill="auto"/>
            <w:noWrap/>
            <w:vAlign w:val="bottom"/>
            <w:hideMark/>
          </w:tcPr>
          <w:p w14:paraId="09F02B8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1889</w:t>
            </w:r>
          </w:p>
        </w:tc>
      </w:tr>
      <w:tr w:rsidR="000B5559" w:rsidRPr="00FB14BF" w14:paraId="6D6D638A" w14:textId="77777777" w:rsidTr="000B5559">
        <w:trPr>
          <w:trHeight w:val="300"/>
        </w:trPr>
        <w:tc>
          <w:tcPr>
            <w:tcW w:w="960" w:type="dxa"/>
            <w:tcBorders>
              <w:top w:val="nil"/>
              <w:left w:val="nil"/>
              <w:bottom w:val="nil"/>
              <w:right w:val="nil"/>
            </w:tcBorders>
            <w:shd w:val="clear" w:color="auto" w:fill="auto"/>
            <w:noWrap/>
            <w:vAlign w:val="bottom"/>
            <w:hideMark/>
          </w:tcPr>
          <w:p w14:paraId="7113EC01"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2006q4</w:t>
            </w:r>
          </w:p>
        </w:tc>
        <w:tc>
          <w:tcPr>
            <w:tcW w:w="613" w:type="dxa"/>
            <w:tcBorders>
              <w:top w:val="nil"/>
              <w:left w:val="nil"/>
              <w:bottom w:val="nil"/>
              <w:right w:val="nil"/>
            </w:tcBorders>
            <w:shd w:val="clear" w:color="auto" w:fill="auto"/>
            <w:noWrap/>
            <w:vAlign w:val="bottom"/>
            <w:hideMark/>
          </w:tcPr>
          <w:p w14:paraId="2451E2D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39</w:t>
            </w:r>
          </w:p>
        </w:tc>
        <w:tc>
          <w:tcPr>
            <w:tcW w:w="514" w:type="dxa"/>
            <w:tcBorders>
              <w:top w:val="nil"/>
              <w:left w:val="nil"/>
              <w:bottom w:val="nil"/>
              <w:right w:val="nil"/>
            </w:tcBorders>
            <w:shd w:val="clear" w:color="auto" w:fill="auto"/>
            <w:noWrap/>
            <w:vAlign w:val="bottom"/>
            <w:hideMark/>
          </w:tcPr>
          <w:p w14:paraId="747925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51" w:type="dxa"/>
            <w:tcBorders>
              <w:top w:val="nil"/>
              <w:left w:val="nil"/>
              <w:bottom w:val="nil"/>
              <w:right w:val="nil"/>
            </w:tcBorders>
            <w:shd w:val="clear" w:color="auto" w:fill="auto"/>
            <w:noWrap/>
            <w:vAlign w:val="bottom"/>
            <w:hideMark/>
          </w:tcPr>
          <w:p w14:paraId="66B0052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120</w:t>
            </w:r>
          </w:p>
        </w:tc>
        <w:tc>
          <w:tcPr>
            <w:tcW w:w="644" w:type="dxa"/>
            <w:tcBorders>
              <w:top w:val="nil"/>
              <w:left w:val="nil"/>
              <w:bottom w:val="nil"/>
              <w:right w:val="nil"/>
            </w:tcBorders>
            <w:shd w:val="clear" w:color="auto" w:fill="auto"/>
            <w:noWrap/>
            <w:vAlign w:val="bottom"/>
            <w:hideMark/>
          </w:tcPr>
          <w:p w14:paraId="09C29B4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166</w:t>
            </w:r>
          </w:p>
        </w:tc>
        <w:tc>
          <w:tcPr>
            <w:tcW w:w="864" w:type="dxa"/>
            <w:tcBorders>
              <w:top w:val="nil"/>
              <w:left w:val="nil"/>
              <w:bottom w:val="nil"/>
              <w:right w:val="nil"/>
            </w:tcBorders>
            <w:shd w:val="clear" w:color="auto" w:fill="auto"/>
            <w:noWrap/>
            <w:vAlign w:val="bottom"/>
            <w:hideMark/>
          </w:tcPr>
          <w:p w14:paraId="09CC0B8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16</w:t>
            </w:r>
          </w:p>
        </w:tc>
        <w:tc>
          <w:tcPr>
            <w:tcW w:w="551" w:type="dxa"/>
            <w:tcBorders>
              <w:top w:val="nil"/>
              <w:left w:val="nil"/>
              <w:bottom w:val="nil"/>
              <w:right w:val="nil"/>
            </w:tcBorders>
            <w:shd w:val="clear" w:color="auto" w:fill="auto"/>
            <w:noWrap/>
            <w:vAlign w:val="bottom"/>
            <w:hideMark/>
          </w:tcPr>
          <w:p w14:paraId="73E1E80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69</w:t>
            </w:r>
          </w:p>
        </w:tc>
        <w:tc>
          <w:tcPr>
            <w:tcW w:w="640" w:type="dxa"/>
            <w:tcBorders>
              <w:top w:val="nil"/>
              <w:left w:val="nil"/>
              <w:bottom w:val="nil"/>
              <w:right w:val="nil"/>
            </w:tcBorders>
            <w:shd w:val="clear" w:color="auto" w:fill="auto"/>
            <w:noWrap/>
            <w:vAlign w:val="bottom"/>
            <w:hideMark/>
          </w:tcPr>
          <w:p w14:paraId="3C8EDC5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285</w:t>
            </w:r>
          </w:p>
        </w:tc>
        <w:tc>
          <w:tcPr>
            <w:tcW w:w="730" w:type="dxa"/>
            <w:tcBorders>
              <w:top w:val="nil"/>
              <w:left w:val="nil"/>
              <w:bottom w:val="nil"/>
              <w:right w:val="nil"/>
            </w:tcBorders>
            <w:shd w:val="clear" w:color="auto" w:fill="auto"/>
            <w:noWrap/>
            <w:vAlign w:val="bottom"/>
            <w:hideMark/>
          </w:tcPr>
          <w:p w14:paraId="4FA7A4E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1713</w:t>
            </w:r>
          </w:p>
        </w:tc>
      </w:tr>
      <w:tr w:rsidR="000B5559" w:rsidRPr="00FB14BF" w14:paraId="7CE5AC65" w14:textId="77777777" w:rsidTr="000B5559">
        <w:trPr>
          <w:trHeight w:val="300"/>
        </w:trPr>
        <w:tc>
          <w:tcPr>
            <w:tcW w:w="960" w:type="dxa"/>
            <w:tcBorders>
              <w:top w:val="nil"/>
              <w:left w:val="nil"/>
              <w:bottom w:val="nil"/>
              <w:right w:val="nil"/>
            </w:tcBorders>
            <w:shd w:val="clear" w:color="auto" w:fill="auto"/>
            <w:noWrap/>
            <w:vAlign w:val="bottom"/>
            <w:hideMark/>
          </w:tcPr>
          <w:p w14:paraId="1890A57D"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2007q1</w:t>
            </w:r>
          </w:p>
        </w:tc>
        <w:tc>
          <w:tcPr>
            <w:tcW w:w="613" w:type="dxa"/>
            <w:tcBorders>
              <w:top w:val="nil"/>
              <w:left w:val="nil"/>
              <w:bottom w:val="nil"/>
              <w:right w:val="nil"/>
            </w:tcBorders>
            <w:shd w:val="clear" w:color="auto" w:fill="auto"/>
            <w:noWrap/>
            <w:vAlign w:val="bottom"/>
            <w:hideMark/>
          </w:tcPr>
          <w:p w14:paraId="002965B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38</w:t>
            </w:r>
          </w:p>
        </w:tc>
        <w:tc>
          <w:tcPr>
            <w:tcW w:w="514" w:type="dxa"/>
            <w:tcBorders>
              <w:top w:val="nil"/>
              <w:left w:val="nil"/>
              <w:bottom w:val="nil"/>
              <w:right w:val="nil"/>
            </w:tcBorders>
            <w:shd w:val="clear" w:color="auto" w:fill="auto"/>
            <w:noWrap/>
            <w:vAlign w:val="bottom"/>
            <w:hideMark/>
          </w:tcPr>
          <w:p w14:paraId="4F308F0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51" w:type="dxa"/>
            <w:tcBorders>
              <w:top w:val="nil"/>
              <w:left w:val="nil"/>
              <w:bottom w:val="nil"/>
              <w:right w:val="nil"/>
            </w:tcBorders>
            <w:shd w:val="clear" w:color="auto" w:fill="auto"/>
            <w:noWrap/>
            <w:vAlign w:val="bottom"/>
            <w:hideMark/>
          </w:tcPr>
          <w:p w14:paraId="14ECB09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132</w:t>
            </w:r>
          </w:p>
        </w:tc>
        <w:tc>
          <w:tcPr>
            <w:tcW w:w="644" w:type="dxa"/>
            <w:tcBorders>
              <w:top w:val="nil"/>
              <w:left w:val="nil"/>
              <w:bottom w:val="nil"/>
              <w:right w:val="nil"/>
            </w:tcBorders>
            <w:shd w:val="clear" w:color="auto" w:fill="auto"/>
            <w:noWrap/>
            <w:vAlign w:val="bottom"/>
            <w:hideMark/>
          </w:tcPr>
          <w:p w14:paraId="573EF1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178</w:t>
            </w:r>
          </w:p>
        </w:tc>
        <w:tc>
          <w:tcPr>
            <w:tcW w:w="864" w:type="dxa"/>
            <w:tcBorders>
              <w:top w:val="nil"/>
              <w:left w:val="nil"/>
              <w:bottom w:val="nil"/>
              <w:right w:val="nil"/>
            </w:tcBorders>
            <w:shd w:val="clear" w:color="auto" w:fill="auto"/>
            <w:noWrap/>
            <w:vAlign w:val="bottom"/>
            <w:hideMark/>
          </w:tcPr>
          <w:p w14:paraId="24B971F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w:t>
            </w:r>
          </w:p>
        </w:tc>
        <w:tc>
          <w:tcPr>
            <w:tcW w:w="551" w:type="dxa"/>
            <w:tcBorders>
              <w:top w:val="nil"/>
              <w:left w:val="nil"/>
              <w:bottom w:val="nil"/>
              <w:right w:val="nil"/>
            </w:tcBorders>
            <w:shd w:val="clear" w:color="auto" w:fill="auto"/>
            <w:noWrap/>
            <w:vAlign w:val="bottom"/>
            <w:hideMark/>
          </w:tcPr>
          <w:p w14:paraId="79563BD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70</w:t>
            </w:r>
          </w:p>
        </w:tc>
        <w:tc>
          <w:tcPr>
            <w:tcW w:w="640" w:type="dxa"/>
            <w:tcBorders>
              <w:top w:val="nil"/>
              <w:left w:val="nil"/>
              <w:bottom w:val="nil"/>
              <w:right w:val="nil"/>
            </w:tcBorders>
            <w:shd w:val="clear" w:color="auto" w:fill="auto"/>
            <w:noWrap/>
            <w:vAlign w:val="bottom"/>
            <w:hideMark/>
          </w:tcPr>
          <w:p w14:paraId="7C4388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311</w:t>
            </w:r>
          </w:p>
        </w:tc>
        <w:tc>
          <w:tcPr>
            <w:tcW w:w="730" w:type="dxa"/>
            <w:tcBorders>
              <w:top w:val="nil"/>
              <w:left w:val="nil"/>
              <w:bottom w:val="nil"/>
              <w:right w:val="nil"/>
            </w:tcBorders>
            <w:shd w:val="clear" w:color="auto" w:fill="auto"/>
            <w:noWrap/>
            <w:vAlign w:val="bottom"/>
            <w:hideMark/>
          </w:tcPr>
          <w:p w14:paraId="45D44EF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1766</w:t>
            </w:r>
          </w:p>
        </w:tc>
      </w:tr>
      <w:tr w:rsidR="000B5559" w:rsidRPr="00FB14BF" w14:paraId="71AFA53F" w14:textId="77777777" w:rsidTr="000B5559">
        <w:trPr>
          <w:trHeight w:val="300"/>
        </w:trPr>
        <w:tc>
          <w:tcPr>
            <w:tcW w:w="960" w:type="dxa"/>
            <w:tcBorders>
              <w:top w:val="nil"/>
              <w:left w:val="nil"/>
              <w:bottom w:val="nil"/>
              <w:right w:val="nil"/>
            </w:tcBorders>
            <w:shd w:val="clear" w:color="auto" w:fill="auto"/>
            <w:noWrap/>
            <w:vAlign w:val="bottom"/>
            <w:hideMark/>
          </w:tcPr>
          <w:p w14:paraId="1213A30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2007q2</w:t>
            </w:r>
          </w:p>
        </w:tc>
        <w:tc>
          <w:tcPr>
            <w:tcW w:w="613" w:type="dxa"/>
            <w:tcBorders>
              <w:top w:val="nil"/>
              <w:left w:val="nil"/>
              <w:bottom w:val="nil"/>
              <w:right w:val="nil"/>
            </w:tcBorders>
            <w:shd w:val="clear" w:color="auto" w:fill="auto"/>
            <w:noWrap/>
            <w:vAlign w:val="bottom"/>
            <w:hideMark/>
          </w:tcPr>
          <w:p w14:paraId="1661A1E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14" w:type="dxa"/>
            <w:tcBorders>
              <w:top w:val="nil"/>
              <w:left w:val="nil"/>
              <w:bottom w:val="nil"/>
              <w:right w:val="nil"/>
            </w:tcBorders>
            <w:shd w:val="clear" w:color="auto" w:fill="auto"/>
            <w:noWrap/>
            <w:vAlign w:val="bottom"/>
            <w:hideMark/>
          </w:tcPr>
          <w:p w14:paraId="3A8CDF6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51" w:type="dxa"/>
            <w:tcBorders>
              <w:top w:val="nil"/>
              <w:left w:val="nil"/>
              <w:bottom w:val="nil"/>
              <w:right w:val="nil"/>
            </w:tcBorders>
            <w:shd w:val="clear" w:color="auto" w:fill="auto"/>
            <w:noWrap/>
            <w:vAlign w:val="bottom"/>
            <w:hideMark/>
          </w:tcPr>
          <w:p w14:paraId="49634D0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110</w:t>
            </w:r>
          </w:p>
        </w:tc>
        <w:tc>
          <w:tcPr>
            <w:tcW w:w="644" w:type="dxa"/>
            <w:tcBorders>
              <w:top w:val="nil"/>
              <w:left w:val="nil"/>
              <w:bottom w:val="nil"/>
              <w:right w:val="nil"/>
            </w:tcBorders>
            <w:shd w:val="clear" w:color="auto" w:fill="auto"/>
            <w:noWrap/>
            <w:vAlign w:val="bottom"/>
            <w:hideMark/>
          </w:tcPr>
          <w:p w14:paraId="018E105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150</w:t>
            </w:r>
          </w:p>
        </w:tc>
        <w:tc>
          <w:tcPr>
            <w:tcW w:w="864" w:type="dxa"/>
            <w:tcBorders>
              <w:top w:val="nil"/>
              <w:left w:val="nil"/>
              <w:bottom w:val="nil"/>
              <w:right w:val="nil"/>
            </w:tcBorders>
            <w:shd w:val="clear" w:color="auto" w:fill="auto"/>
            <w:noWrap/>
            <w:vAlign w:val="bottom"/>
            <w:hideMark/>
          </w:tcPr>
          <w:p w14:paraId="4216499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551" w:type="dxa"/>
            <w:tcBorders>
              <w:top w:val="nil"/>
              <w:left w:val="nil"/>
              <w:bottom w:val="nil"/>
              <w:right w:val="nil"/>
            </w:tcBorders>
            <w:shd w:val="clear" w:color="auto" w:fill="auto"/>
            <w:noWrap/>
            <w:vAlign w:val="bottom"/>
            <w:hideMark/>
          </w:tcPr>
          <w:p w14:paraId="6C126AEA"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43</w:t>
            </w:r>
          </w:p>
        </w:tc>
        <w:tc>
          <w:tcPr>
            <w:tcW w:w="640" w:type="dxa"/>
            <w:tcBorders>
              <w:top w:val="nil"/>
              <w:left w:val="nil"/>
              <w:bottom w:val="nil"/>
              <w:right w:val="nil"/>
            </w:tcBorders>
            <w:shd w:val="clear" w:color="auto" w:fill="auto"/>
            <w:noWrap/>
            <w:vAlign w:val="bottom"/>
            <w:hideMark/>
          </w:tcPr>
          <w:p w14:paraId="199C93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308</w:t>
            </w:r>
          </w:p>
        </w:tc>
        <w:tc>
          <w:tcPr>
            <w:tcW w:w="730" w:type="dxa"/>
            <w:tcBorders>
              <w:top w:val="nil"/>
              <w:left w:val="nil"/>
              <w:bottom w:val="nil"/>
              <w:right w:val="nil"/>
            </w:tcBorders>
            <w:shd w:val="clear" w:color="auto" w:fill="auto"/>
            <w:noWrap/>
            <w:vAlign w:val="bottom"/>
            <w:hideMark/>
          </w:tcPr>
          <w:p w14:paraId="26DC6F8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1897</w:t>
            </w:r>
          </w:p>
        </w:tc>
      </w:tr>
      <w:tr w:rsidR="000B5559" w:rsidRPr="00FB14BF" w14:paraId="0CAB5FB1" w14:textId="77777777" w:rsidTr="000B5559">
        <w:trPr>
          <w:trHeight w:val="300"/>
        </w:trPr>
        <w:tc>
          <w:tcPr>
            <w:tcW w:w="960" w:type="dxa"/>
            <w:tcBorders>
              <w:top w:val="nil"/>
              <w:left w:val="nil"/>
              <w:bottom w:val="nil"/>
              <w:right w:val="nil"/>
            </w:tcBorders>
            <w:shd w:val="clear" w:color="auto" w:fill="auto"/>
            <w:noWrap/>
            <w:vAlign w:val="bottom"/>
            <w:hideMark/>
          </w:tcPr>
          <w:p w14:paraId="7A6350DA"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2007q3</w:t>
            </w:r>
          </w:p>
        </w:tc>
        <w:tc>
          <w:tcPr>
            <w:tcW w:w="613" w:type="dxa"/>
            <w:tcBorders>
              <w:top w:val="nil"/>
              <w:left w:val="nil"/>
              <w:bottom w:val="nil"/>
              <w:right w:val="nil"/>
            </w:tcBorders>
            <w:shd w:val="clear" w:color="auto" w:fill="auto"/>
            <w:noWrap/>
            <w:vAlign w:val="bottom"/>
            <w:hideMark/>
          </w:tcPr>
          <w:p w14:paraId="4F21BBD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514" w:type="dxa"/>
            <w:tcBorders>
              <w:top w:val="nil"/>
              <w:left w:val="nil"/>
              <w:bottom w:val="nil"/>
              <w:right w:val="nil"/>
            </w:tcBorders>
            <w:shd w:val="clear" w:color="auto" w:fill="auto"/>
            <w:noWrap/>
            <w:vAlign w:val="bottom"/>
            <w:hideMark/>
          </w:tcPr>
          <w:p w14:paraId="5C304906"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436E59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111</w:t>
            </w:r>
          </w:p>
        </w:tc>
        <w:tc>
          <w:tcPr>
            <w:tcW w:w="644" w:type="dxa"/>
            <w:tcBorders>
              <w:top w:val="nil"/>
              <w:left w:val="nil"/>
              <w:bottom w:val="nil"/>
              <w:right w:val="nil"/>
            </w:tcBorders>
            <w:shd w:val="clear" w:color="auto" w:fill="auto"/>
            <w:noWrap/>
            <w:vAlign w:val="bottom"/>
            <w:hideMark/>
          </w:tcPr>
          <w:p w14:paraId="7B5FDFB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171</w:t>
            </w:r>
          </w:p>
        </w:tc>
        <w:tc>
          <w:tcPr>
            <w:tcW w:w="864" w:type="dxa"/>
            <w:tcBorders>
              <w:top w:val="nil"/>
              <w:left w:val="nil"/>
              <w:bottom w:val="nil"/>
              <w:right w:val="nil"/>
            </w:tcBorders>
            <w:shd w:val="clear" w:color="auto" w:fill="auto"/>
            <w:noWrap/>
            <w:vAlign w:val="bottom"/>
            <w:hideMark/>
          </w:tcPr>
          <w:p w14:paraId="2815B3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51" w:type="dxa"/>
            <w:tcBorders>
              <w:top w:val="nil"/>
              <w:left w:val="nil"/>
              <w:bottom w:val="nil"/>
              <w:right w:val="nil"/>
            </w:tcBorders>
            <w:shd w:val="clear" w:color="auto" w:fill="auto"/>
            <w:noWrap/>
            <w:vAlign w:val="bottom"/>
            <w:hideMark/>
          </w:tcPr>
          <w:p w14:paraId="638FC3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640" w:type="dxa"/>
            <w:tcBorders>
              <w:top w:val="nil"/>
              <w:left w:val="nil"/>
              <w:bottom w:val="nil"/>
              <w:right w:val="nil"/>
            </w:tcBorders>
            <w:shd w:val="clear" w:color="auto" w:fill="auto"/>
            <w:noWrap/>
            <w:vAlign w:val="bottom"/>
            <w:hideMark/>
          </w:tcPr>
          <w:p w14:paraId="1D47B8C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264</w:t>
            </w:r>
          </w:p>
        </w:tc>
        <w:tc>
          <w:tcPr>
            <w:tcW w:w="730" w:type="dxa"/>
            <w:tcBorders>
              <w:top w:val="nil"/>
              <w:left w:val="nil"/>
              <w:bottom w:val="nil"/>
              <w:right w:val="nil"/>
            </w:tcBorders>
            <w:shd w:val="clear" w:color="auto" w:fill="auto"/>
            <w:noWrap/>
            <w:vAlign w:val="bottom"/>
            <w:hideMark/>
          </w:tcPr>
          <w:p w14:paraId="6388A83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1833</w:t>
            </w:r>
          </w:p>
        </w:tc>
      </w:tr>
      <w:tr w:rsidR="000B5559" w:rsidRPr="00FB14BF" w14:paraId="2ED85715" w14:textId="77777777" w:rsidTr="000B5559">
        <w:trPr>
          <w:trHeight w:val="300"/>
        </w:trPr>
        <w:tc>
          <w:tcPr>
            <w:tcW w:w="960" w:type="dxa"/>
            <w:tcBorders>
              <w:top w:val="nil"/>
              <w:left w:val="nil"/>
              <w:bottom w:val="nil"/>
              <w:right w:val="nil"/>
            </w:tcBorders>
            <w:shd w:val="clear" w:color="auto" w:fill="auto"/>
            <w:noWrap/>
            <w:vAlign w:val="bottom"/>
            <w:hideMark/>
          </w:tcPr>
          <w:p w14:paraId="2582C4DF"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2007q4</w:t>
            </w:r>
          </w:p>
        </w:tc>
        <w:tc>
          <w:tcPr>
            <w:tcW w:w="613" w:type="dxa"/>
            <w:tcBorders>
              <w:top w:val="nil"/>
              <w:left w:val="nil"/>
              <w:bottom w:val="nil"/>
              <w:right w:val="nil"/>
            </w:tcBorders>
            <w:shd w:val="clear" w:color="auto" w:fill="auto"/>
            <w:noWrap/>
            <w:vAlign w:val="bottom"/>
            <w:hideMark/>
          </w:tcPr>
          <w:p w14:paraId="24C7620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47</w:t>
            </w:r>
          </w:p>
        </w:tc>
        <w:tc>
          <w:tcPr>
            <w:tcW w:w="514" w:type="dxa"/>
            <w:tcBorders>
              <w:top w:val="nil"/>
              <w:left w:val="nil"/>
              <w:bottom w:val="nil"/>
              <w:right w:val="nil"/>
            </w:tcBorders>
            <w:shd w:val="clear" w:color="auto" w:fill="auto"/>
            <w:noWrap/>
            <w:vAlign w:val="bottom"/>
            <w:hideMark/>
          </w:tcPr>
          <w:p w14:paraId="10075C5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w:t>
            </w:r>
          </w:p>
        </w:tc>
        <w:tc>
          <w:tcPr>
            <w:tcW w:w="551" w:type="dxa"/>
            <w:tcBorders>
              <w:top w:val="nil"/>
              <w:left w:val="nil"/>
              <w:bottom w:val="nil"/>
              <w:right w:val="nil"/>
            </w:tcBorders>
            <w:shd w:val="clear" w:color="auto" w:fill="auto"/>
            <w:noWrap/>
            <w:vAlign w:val="bottom"/>
            <w:hideMark/>
          </w:tcPr>
          <w:p w14:paraId="056D396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118</w:t>
            </w:r>
          </w:p>
        </w:tc>
        <w:tc>
          <w:tcPr>
            <w:tcW w:w="644" w:type="dxa"/>
            <w:tcBorders>
              <w:top w:val="nil"/>
              <w:left w:val="nil"/>
              <w:bottom w:val="nil"/>
              <w:right w:val="nil"/>
            </w:tcBorders>
            <w:shd w:val="clear" w:color="auto" w:fill="auto"/>
            <w:noWrap/>
            <w:vAlign w:val="bottom"/>
            <w:hideMark/>
          </w:tcPr>
          <w:p w14:paraId="4A3F5A04"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148</w:t>
            </w:r>
          </w:p>
        </w:tc>
        <w:tc>
          <w:tcPr>
            <w:tcW w:w="864" w:type="dxa"/>
            <w:tcBorders>
              <w:top w:val="nil"/>
              <w:left w:val="nil"/>
              <w:bottom w:val="nil"/>
              <w:right w:val="nil"/>
            </w:tcBorders>
            <w:shd w:val="clear" w:color="auto" w:fill="auto"/>
            <w:noWrap/>
            <w:vAlign w:val="bottom"/>
            <w:hideMark/>
          </w:tcPr>
          <w:p w14:paraId="7B6D172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24</w:t>
            </w:r>
          </w:p>
        </w:tc>
        <w:tc>
          <w:tcPr>
            <w:tcW w:w="551" w:type="dxa"/>
            <w:tcBorders>
              <w:top w:val="nil"/>
              <w:left w:val="nil"/>
              <w:bottom w:val="nil"/>
              <w:right w:val="nil"/>
            </w:tcBorders>
            <w:shd w:val="clear" w:color="auto" w:fill="auto"/>
            <w:noWrap/>
            <w:vAlign w:val="bottom"/>
            <w:hideMark/>
          </w:tcPr>
          <w:p w14:paraId="231D385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33</w:t>
            </w:r>
          </w:p>
        </w:tc>
        <w:tc>
          <w:tcPr>
            <w:tcW w:w="640" w:type="dxa"/>
            <w:tcBorders>
              <w:top w:val="nil"/>
              <w:left w:val="nil"/>
              <w:bottom w:val="nil"/>
              <w:right w:val="nil"/>
            </w:tcBorders>
            <w:shd w:val="clear" w:color="auto" w:fill="auto"/>
            <w:noWrap/>
            <w:vAlign w:val="bottom"/>
            <w:hideMark/>
          </w:tcPr>
          <w:p w14:paraId="3308068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294</w:t>
            </w:r>
          </w:p>
        </w:tc>
        <w:tc>
          <w:tcPr>
            <w:tcW w:w="730" w:type="dxa"/>
            <w:tcBorders>
              <w:top w:val="nil"/>
              <w:left w:val="nil"/>
              <w:bottom w:val="nil"/>
              <w:right w:val="nil"/>
            </w:tcBorders>
            <w:shd w:val="clear" w:color="auto" w:fill="auto"/>
            <w:noWrap/>
            <w:vAlign w:val="bottom"/>
            <w:hideMark/>
          </w:tcPr>
          <w:p w14:paraId="55EE379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1772</w:t>
            </w:r>
          </w:p>
        </w:tc>
      </w:tr>
      <w:tr w:rsidR="000B5559" w:rsidRPr="00FB14BF" w14:paraId="52C07065" w14:textId="77777777" w:rsidTr="000B5559">
        <w:trPr>
          <w:trHeight w:val="300"/>
        </w:trPr>
        <w:tc>
          <w:tcPr>
            <w:tcW w:w="960" w:type="dxa"/>
            <w:tcBorders>
              <w:top w:val="nil"/>
              <w:left w:val="nil"/>
              <w:bottom w:val="nil"/>
              <w:right w:val="nil"/>
            </w:tcBorders>
            <w:shd w:val="clear" w:color="auto" w:fill="auto"/>
            <w:noWrap/>
            <w:vAlign w:val="bottom"/>
            <w:hideMark/>
          </w:tcPr>
          <w:p w14:paraId="3C917A53"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2008q1</w:t>
            </w:r>
          </w:p>
        </w:tc>
        <w:tc>
          <w:tcPr>
            <w:tcW w:w="613" w:type="dxa"/>
            <w:tcBorders>
              <w:top w:val="nil"/>
              <w:left w:val="nil"/>
              <w:bottom w:val="nil"/>
              <w:right w:val="nil"/>
            </w:tcBorders>
            <w:shd w:val="clear" w:color="auto" w:fill="auto"/>
            <w:noWrap/>
            <w:vAlign w:val="bottom"/>
            <w:hideMark/>
          </w:tcPr>
          <w:p w14:paraId="340E96B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49</w:t>
            </w:r>
          </w:p>
        </w:tc>
        <w:tc>
          <w:tcPr>
            <w:tcW w:w="514" w:type="dxa"/>
            <w:tcBorders>
              <w:top w:val="nil"/>
              <w:left w:val="nil"/>
              <w:bottom w:val="nil"/>
              <w:right w:val="nil"/>
            </w:tcBorders>
            <w:shd w:val="clear" w:color="auto" w:fill="auto"/>
            <w:noWrap/>
            <w:vAlign w:val="bottom"/>
            <w:hideMark/>
          </w:tcPr>
          <w:p w14:paraId="2EB9FA0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9</w:t>
            </w:r>
          </w:p>
        </w:tc>
        <w:tc>
          <w:tcPr>
            <w:tcW w:w="551" w:type="dxa"/>
            <w:tcBorders>
              <w:top w:val="nil"/>
              <w:left w:val="nil"/>
              <w:bottom w:val="nil"/>
              <w:right w:val="nil"/>
            </w:tcBorders>
            <w:shd w:val="clear" w:color="auto" w:fill="auto"/>
            <w:noWrap/>
            <w:vAlign w:val="bottom"/>
            <w:hideMark/>
          </w:tcPr>
          <w:p w14:paraId="2FB898F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109</w:t>
            </w:r>
          </w:p>
        </w:tc>
        <w:tc>
          <w:tcPr>
            <w:tcW w:w="644" w:type="dxa"/>
            <w:tcBorders>
              <w:top w:val="nil"/>
              <w:left w:val="nil"/>
              <w:bottom w:val="nil"/>
              <w:right w:val="nil"/>
            </w:tcBorders>
            <w:shd w:val="clear" w:color="auto" w:fill="auto"/>
            <w:noWrap/>
            <w:vAlign w:val="bottom"/>
            <w:hideMark/>
          </w:tcPr>
          <w:p w14:paraId="57D0C95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146</w:t>
            </w:r>
          </w:p>
        </w:tc>
        <w:tc>
          <w:tcPr>
            <w:tcW w:w="864" w:type="dxa"/>
            <w:tcBorders>
              <w:top w:val="nil"/>
              <w:left w:val="nil"/>
              <w:bottom w:val="nil"/>
              <w:right w:val="nil"/>
            </w:tcBorders>
            <w:shd w:val="clear" w:color="auto" w:fill="auto"/>
            <w:noWrap/>
            <w:vAlign w:val="bottom"/>
            <w:hideMark/>
          </w:tcPr>
          <w:p w14:paraId="7FC9F73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28</w:t>
            </w:r>
          </w:p>
        </w:tc>
        <w:tc>
          <w:tcPr>
            <w:tcW w:w="551" w:type="dxa"/>
            <w:tcBorders>
              <w:top w:val="nil"/>
              <w:left w:val="nil"/>
              <w:bottom w:val="nil"/>
              <w:right w:val="nil"/>
            </w:tcBorders>
            <w:shd w:val="clear" w:color="auto" w:fill="auto"/>
            <w:noWrap/>
            <w:vAlign w:val="bottom"/>
            <w:hideMark/>
          </w:tcPr>
          <w:p w14:paraId="021E9BB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40</w:t>
            </w:r>
          </w:p>
        </w:tc>
        <w:tc>
          <w:tcPr>
            <w:tcW w:w="640" w:type="dxa"/>
            <w:tcBorders>
              <w:top w:val="nil"/>
              <w:left w:val="nil"/>
              <w:bottom w:val="nil"/>
              <w:right w:val="nil"/>
            </w:tcBorders>
            <w:shd w:val="clear" w:color="auto" w:fill="auto"/>
            <w:noWrap/>
            <w:vAlign w:val="bottom"/>
            <w:hideMark/>
          </w:tcPr>
          <w:p w14:paraId="6B4819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320</w:t>
            </w:r>
          </w:p>
        </w:tc>
        <w:tc>
          <w:tcPr>
            <w:tcW w:w="730" w:type="dxa"/>
            <w:tcBorders>
              <w:top w:val="nil"/>
              <w:left w:val="nil"/>
              <w:bottom w:val="nil"/>
              <w:right w:val="nil"/>
            </w:tcBorders>
            <w:shd w:val="clear" w:color="auto" w:fill="auto"/>
            <w:noWrap/>
            <w:vAlign w:val="bottom"/>
            <w:hideMark/>
          </w:tcPr>
          <w:p w14:paraId="47FD12A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1808</w:t>
            </w:r>
          </w:p>
        </w:tc>
      </w:tr>
      <w:tr w:rsidR="000B5559" w:rsidRPr="00FB14BF" w14:paraId="24677E75" w14:textId="77777777" w:rsidTr="000B5559">
        <w:trPr>
          <w:trHeight w:val="300"/>
        </w:trPr>
        <w:tc>
          <w:tcPr>
            <w:tcW w:w="960" w:type="dxa"/>
            <w:tcBorders>
              <w:top w:val="nil"/>
              <w:left w:val="nil"/>
              <w:bottom w:val="nil"/>
              <w:right w:val="nil"/>
            </w:tcBorders>
            <w:shd w:val="clear" w:color="auto" w:fill="auto"/>
            <w:noWrap/>
            <w:vAlign w:val="bottom"/>
            <w:hideMark/>
          </w:tcPr>
          <w:p w14:paraId="3BA4BE9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2008q2</w:t>
            </w:r>
          </w:p>
        </w:tc>
        <w:tc>
          <w:tcPr>
            <w:tcW w:w="613" w:type="dxa"/>
            <w:tcBorders>
              <w:top w:val="nil"/>
              <w:left w:val="nil"/>
              <w:bottom w:val="nil"/>
              <w:right w:val="nil"/>
            </w:tcBorders>
            <w:shd w:val="clear" w:color="auto" w:fill="auto"/>
            <w:noWrap/>
            <w:vAlign w:val="bottom"/>
            <w:hideMark/>
          </w:tcPr>
          <w:p w14:paraId="3A306FE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44</w:t>
            </w:r>
          </w:p>
        </w:tc>
        <w:tc>
          <w:tcPr>
            <w:tcW w:w="514" w:type="dxa"/>
            <w:tcBorders>
              <w:top w:val="nil"/>
              <w:left w:val="nil"/>
              <w:bottom w:val="nil"/>
              <w:right w:val="nil"/>
            </w:tcBorders>
            <w:shd w:val="clear" w:color="auto" w:fill="auto"/>
            <w:noWrap/>
            <w:vAlign w:val="bottom"/>
            <w:hideMark/>
          </w:tcPr>
          <w:p w14:paraId="6F421B4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w:t>
            </w:r>
          </w:p>
        </w:tc>
        <w:tc>
          <w:tcPr>
            <w:tcW w:w="551" w:type="dxa"/>
            <w:tcBorders>
              <w:top w:val="nil"/>
              <w:left w:val="nil"/>
              <w:bottom w:val="nil"/>
              <w:right w:val="nil"/>
            </w:tcBorders>
            <w:shd w:val="clear" w:color="auto" w:fill="auto"/>
            <w:noWrap/>
            <w:vAlign w:val="bottom"/>
            <w:hideMark/>
          </w:tcPr>
          <w:p w14:paraId="561E5B1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138</w:t>
            </w:r>
          </w:p>
        </w:tc>
        <w:tc>
          <w:tcPr>
            <w:tcW w:w="644" w:type="dxa"/>
            <w:tcBorders>
              <w:top w:val="nil"/>
              <w:left w:val="nil"/>
              <w:bottom w:val="nil"/>
              <w:right w:val="nil"/>
            </w:tcBorders>
            <w:shd w:val="clear" w:color="auto" w:fill="auto"/>
            <w:noWrap/>
            <w:vAlign w:val="bottom"/>
            <w:hideMark/>
          </w:tcPr>
          <w:p w14:paraId="659AA1B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142</w:t>
            </w:r>
          </w:p>
        </w:tc>
        <w:tc>
          <w:tcPr>
            <w:tcW w:w="864" w:type="dxa"/>
            <w:tcBorders>
              <w:top w:val="nil"/>
              <w:left w:val="nil"/>
              <w:bottom w:val="nil"/>
              <w:right w:val="nil"/>
            </w:tcBorders>
            <w:shd w:val="clear" w:color="auto" w:fill="auto"/>
            <w:noWrap/>
            <w:vAlign w:val="bottom"/>
            <w:hideMark/>
          </w:tcPr>
          <w:p w14:paraId="783B6B3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551" w:type="dxa"/>
            <w:tcBorders>
              <w:top w:val="nil"/>
              <w:left w:val="nil"/>
              <w:bottom w:val="nil"/>
              <w:right w:val="nil"/>
            </w:tcBorders>
            <w:shd w:val="clear" w:color="auto" w:fill="auto"/>
            <w:noWrap/>
            <w:vAlign w:val="bottom"/>
            <w:hideMark/>
          </w:tcPr>
          <w:p w14:paraId="1A8DB0A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65</w:t>
            </w:r>
          </w:p>
        </w:tc>
        <w:tc>
          <w:tcPr>
            <w:tcW w:w="640" w:type="dxa"/>
            <w:tcBorders>
              <w:top w:val="nil"/>
              <w:left w:val="nil"/>
              <w:bottom w:val="nil"/>
              <w:right w:val="nil"/>
            </w:tcBorders>
            <w:shd w:val="clear" w:color="auto" w:fill="auto"/>
            <w:noWrap/>
            <w:vAlign w:val="bottom"/>
            <w:hideMark/>
          </w:tcPr>
          <w:p w14:paraId="48BE674F"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349</w:t>
            </w:r>
          </w:p>
        </w:tc>
        <w:tc>
          <w:tcPr>
            <w:tcW w:w="730" w:type="dxa"/>
            <w:tcBorders>
              <w:top w:val="nil"/>
              <w:left w:val="nil"/>
              <w:bottom w:val="nil"/>
              <w:right w:val="nil"/>
            </w:tcBorders>
            <w:shd w:val="clear" w:color="auto" w:fill="auto"/>
            <w:noWrap/>
            <w:vAlign w:val="bottom"/>
            <w:hideMark/>
          </w:tcPr>
          <w:p w14:paraId="4B8E127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1962</w:t>
            </w:r>
          </w:p>
        </w:tc>
      </w:tr>
      <w:tr w:rsidR="000B5559" w:rsidRPr="00FB14BF" w14:paraId="3EDBF4AC" w14:textId="77777777" w:rsidTr="000B5559">
        <w:trPr>
          <w:trHeight w:val="300"/>
        </w:trPr>
        <w:tc>
          <w:tcPr>
            <w:tcW w:w="960" w:type="dxa"/>
            <w:tcBorders>
              <w:top w:val="nil"/>
              <w:left w:val="nil"/>
              <w:bottom w:val="nil"/>
              <w:right w:val="nil"/>
            </w:tcBorders>
            <w:shd w:val="clear" w:color="auto" w:fill="auto"/>
            <w:noWrap/>
            <w:vAlign w:val="bottom"/>
            <w:hideMark/>
          </w:tcPr>
          <w:p w14:paraId="316B0175"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2008q3</w:t>
            </w:r>
          </w:p>
        </w:tc>
        <w:tc>
          <w:tcPr>
            <w:tcW w:w="613" w:type="dxa"/>
            <w:tcBorders>
              <w:top w:val="nil"/>
              <w:left w:val="nil"/>
              <w:bottom w:val="nil"/>
              <w:right w:val="nil"/>
            </w:tcBorders>
            <w:shd w:val="clear" w:color="auto" w:fill="auto"/>
            <w:noWrap/>
            <w:vAlign w:val="bottom"/>
            <w:hideMark/>
          </w:tcPr>
          <w:p w14:paraId="7123ACC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35</w:t>
            </w:r>
          </w:p>
        </w:tc>
        <w:tc>
          <w:tcPr>
            <w:tcW w:w="514" w:type="dxa"/>
            <w:tcBorders>
              <w:top w:val="nil"/>
              <w:left w:val="nil"/>
              <w:bottom w:val="nil"/>
              <w:right w:val="nil"/>
            </w:tcBorders>
            <w:shd w:val="clear" w:color="auto" w:fill="auto"/>
            <w:noWrap/>
            <w:vAlign w:val="bottom"/>
            <w:hideMark/>
          </w:tcPr>
          <w:p w14:paraId="00A784B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51" w:type="dxa"/>
            <w:tcBorders>
              <w:top w:val="nil"/>
              <w:left w:val="nil"/>
              <w:bottom w:val="nil"/>
              <w:right w:val="nil"/>
            </w:tcBorders>
            <w:shd w:val="clear" w:color="auto" w:fill="auto"/>
            <w:noWrap/>
            <w:vAlign w:val="bottom"/>
            <w:hideMark/>
          </w:tcPr>
          <w:p w14:paraId="359B2C3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107</w:t>
            </w:r>
          </w:p>
        </w:tc>
        <w:tc>
          <w:tcPr>
            <w:tcW w:w="644" w:type="dxa"/>
            <w:tcBorders>
              <w:top w:val="nil"/>
              <w:left w:val="nil"/>
              <w:bottom w:val="nil"/>
              <w:right w:val="nil"/>
            </w:tcBorders>
            <w:shd w:val="clear" w:color="auto" w:fill="auto"/>
            <w:noWrap/>
            <w:vAlign w:val="bottom"/>
            <w:hideMark/>
          </w:tcPr>
          <w:p w14:paraId="1CFCC5C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124</w:t>
            </w:r>
          </w:p>
        </w:tc>
        <w:tc>
          <w:tcPr>
            <w:tcW w:w="864" w:type="dxa"/>
            <w:tcBorders>
              <w:top w:val="nil"/>
              <w:left w:val="nil"/>
              <w:bottom w:val="nil"/>
              <w:right w:val="nil"/>
            </w:tcBorders>
            <w:shd w:val="clear" w:color="auto" w:fill="auto"/>
            <w:noWrap/>
            <w:vAlign w:val="bottom"/>
            <w:hideMark/>
          </w:tcPr>
          <w:p w14:paraId="283C2947"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w:t>
            </w:r>
          </w:p>
        </w:tc>
        <w:tc>
          <w:tcPr>
            <w:tcW w:w="551" w:type="dxa"/>
            <w:tcBorders>
              <w:top w:val="nil"/>
              <w:left w:val="nil"/>
              <w:bottom w:val="nil"/>
              <w:right w:val="nil"/>
            </w:tcBorders>
            <w:shd w:val="clear" w:color="auto" w:fill="auto"/>
            <w:noWrap/>
            <w:vAlign w:val="bottom"/>
            <w:hideMark/>
          </w:tcPr>
          <w:p w14:paraId="2708554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34</w:t>
            </w:r>
          </w:p>
        </w:tc>
        <w:tc>
          <w:tcPr>
            <w:tcW w:w="640" w:type="dxa"/>
            <w:tcBorders>
              <w:top w:val="nil"/>
              <w:left w:val="nil"/>
              <w:bottom w:val="nil"/>
              <w:right w:val="nil"/>
            </w:tcBorders>
            <w:shd w:val="clear" w:color="auto" w:fill="auto"/>
            <w:noWrap/>
            <w:vAlign w:val="bottom"/>
            <w:hideMark/>
          </w:tcPr>
          <w:p w14:paraId="05BD098C"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315</w:t>
            </w:r>
          </w:p>
        </w:tc>
        <w:tc>
          <w:tcPr>
            <w:tcW w:w="730" w:type="dxa"/>
            <w:tcBorders>
              <w:top w:val="nil"/>
              <w:left w:val="nil"/>
              <w:bottom w:val="nil"/>
              <w:right w:val="nil"/>
            </w:tcBorders>
            <w:shd w:val="clear" w:color="auto" w:fill="auto"/>
            <w:noWrap/>
            <w:vAlign w:val="bottom"/>
            <w:hideMark/>
          </w:tcPr>
          <w:p w14:paraId="4023F788"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1871</w:t>
            </w:r>
          </w:p>
        </w:tc>
      </w:tr>
      <w:tr w:rsidR="000B5559" w:rsidRPr="00FB14BF" w14:paraId="71E26A92" w14:textId="77777777" w:rsidTr="000B5559">
        <w:trPr>
          <w:trHeight w:val="300"/>
        </w:trPr>
        <w:tc>
          <w:tcPr>
            <w:tcW w:w="960" w:type="dxa"/>
            <w:tcBorders>
              <w:top w:val="nil"/>
              <w:left w:val="nil"/>
              <w:bottom w:val="nil"/>
              <w:right w:val="nil"/>
            </w:tcBorders>
            <w:shd w:val="clear" w:color="auto" w:fill="auto"/>
            <w:noWrap/>
            <w:vAlign w:val="bottom"/>
            <w:hideMark/>
          </w:tcPr>
          <w:p w14:paraId="17464347"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t>2008q4</w:t>
            </w:r>
          </w:p>
        </w:tc>
        <w:tc>
          <w:tcPr>
            <w:tcW w:w="613" w:type="dxa"/>
            <w:tcBorders>
              <w:top w:val="nil"/>
              <w:left w:val="nil"/>
              <w:bottom w:val="nil"/>
              <w:right w:val="nil"/>
            </w:tcBorders>
            <w:shd w:val="clear" w:color="auto" w:fill="auto"/>
            <w:noWrap/>
            <w:vAlign w:val="bottom"/>
            <w:hideMark/>
          </w:tcPr>
          <w:p w14:paraId="7D8FB7A2"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51</w:t>
            </w:r>
          </w:p>
        </w:tc>
        <w:tc>
          <w:tcPr>
            <w:tcW w:w="514" w:type="dxa"/>
            <w:tcBorders>
              <w:top w:val="nil"/>
              <w:left w:val="nil"/>
              <w:bottom w:val="nil"/>
              <w:right w:val="nil"/>
            </w:tcBorders>
            <w:shd w:val="clear" w:color="auto" w:fill="auto"/>
            <w:noWrap/>
            <w:vAlign w:val="bottom"/>
            <w:hideMark/>
          </w:tcPr>
          <w:p w14:paraId="0D84AE9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362A0675"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103</w:t>
            </w:r>
          </w:p>
        </w:tc>
        <w:tc>
          <w:tcPr>
            <w:tcW w:w="644" w:type="dxa"/>
            <w:tcBorders>
              <w:top w:val="nil"/>
              <w:left w:val="nil"/>
              <w:bottom w:val="nil"/>
              <w:right w:val="nil"/>
            </w:tcBorders>
            <w:shd w:val="clear" w:color="auto" w:fill="auto"/>
            <w:noWrap/>
            <w:vAlign w:val="bottom"/>
            <w:hideMark/>
          </w:tcPr>
          <w:p w14:paraId="0546942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114</w:t>
            </w:r>
          </w:p>
        </w:tc>
        <w:tc>
          <w:tcPr>
            <w:tcW w:w="864" w:type="dxa"/>
            <w:tcBorders>
              <w:top w:val="nil"/>
              <w:left w:val="nil"/>
              <w:bottom w:val="nil"/>
              <w:right w:val="nil"/>
            </w:tcBorders>
            <w:shd w:val="clear" w:color="auto" w:fill="auto"/>
            <w:noWrap/>
            <w:vAlign w:val="bottom"/>
            <w:hideMark/>
          </w:tcPr>
          <w:p w14:paraId="7FAEEB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20</w:t>
            </w:r>
          </w:p>
        </w:tc>
        <w:tc>
          <w:tcPr>
            <w:tcW w:w="551" w:type="dxa"/>
            <w:tcBorders>
              <w:top w:val="nil"/>
              <w:left w:val="nil"/>
              <w:bottom w:val="nil"/>
              <w:right w:val="nil"/>
            </w:tcBorders>
            <w:shd w:val="clear" w:color="auto" w:fill="auto"/>
            <w:noWrap/>
            <w:vAlign w:val="bottom"/>
            <w:hideMark/>
          </w:tcPr>
          <w:p w14:paraId="747BF26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31</w:t>
            </w:r>
          </w:p>
        </w:tc>
        <w:tc>
          <w:tcPr>
            <w:tcW w:w="640" w:type="dxa"/>
            <w:tcBorders>
              <w:top w:val="nil"/>
              <w:left w:val="nil"/>
              <w:bottom w:val="nil"/>
              <w:right w:val="nil"/>
            </w:tcBorders>
            <w:shd w:val="clear" w:color="auto" w:fill="auto"/>
            <w:noWrap/>
            <w:vAlign w:val="bottom"/>
            <w:hideMark/>
          </w:tcPr>
          <w:p w14:paraId="520EC7A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302</w:t>
            </w:r>
          </w:p>
        </w:tc>
        <w:tc>
          <w:tcPr>
            <w:tcW w:w="730" w:type="dxa"/>
            <w:tcBorders>
              <w:top w:val="nil"/>
              <w:left w:val="nil"/>
              <w:bottom w:val="nil"/>
              <w:right w:val="nil"/>
            </w:tcBorders>
            <w:shd w:val="clear" w:color="auto" w:fill="auto"/>
            <w:noWrap/>
            <w:vAlign w:val="bottom"/>
            <w:hideMark/>
          </w:tcPr>
          <w:p w14:paraId="1C0E7670"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1731</w:t>
            </w:r>
          </w:p>
        </w:tc>
      </w:tr>
      <w:tr w:rsidR="000B5559" w:rsidRPr="00FB14BF" w14:paraId="5CADC9A6" w14:textId="77777777" w:rsidTr="000B5559">
        <w:trPr>
          <w:trHeight w:val="300"/>
        </w:trPr>
        <w:tc>
          <w:tcPr>
            <w:tcW w:w="960" w:type="dxa"/>
            <w:tcBorders>
              <w:top w:val="nil"/>
              <w:left w:val="nil"/>
              <w:bottom w:val="nil"/>
              <w:right w:val="nil"/>
            </w:tcBorders>
            <w:shd w:val="clear" w:color="auto" w:fill="auto"/>
            <w:noWrap/>
            <w:vAlign w:val="bottom"/>
            <w:hideMark/>
          </w:tcPr>
          <w:p w14:paraId="161F529C" w14:textId="77777777" w:rsidR="000B5559" w:rsidRPr="00FB14BF" w:rsidRDefault="000B5559" w:rsidP="000B5559">
            <w:pPr>
              <w:spacing w:after="0" w:line="240" w:lineRule="auto"/>
              <w:rPr>
                <w:rFonts w:ascii="Calibri" w:eastAsia="Times New Roman" w:hAnsi="Calibri" w:cs="Times New Roman"/>
                <w:color w:val="000000"/>
              </w:rPr>
            </w:pPr>
            <w:r w:rsidRPr="00FB14BF">
              <w:rPr>
                <w:rFonts w:ascii="Calibri" w:eastAsia="Times New Roman" w:hAnsi="Calibri" w:cs="Times New Roman"/>
                <w:color w:val="000000"/>
              </w:rPr>
              <w:lastRenderedPageBreak/>
              <w:t>2009q1</w:t>
            </w:r>
          </w:p>
        </w:tc>
        <w:tc>
          <w:tcPr>
            <w:tcW w:w="613" w:type="dxa"/>
            <w:tcBorders>
              <w:top w:val="nil"/>
              <w:left w:val="nil"/>
              <w:bottom w:val="nil"/>
              <w:right w:val="nil"/>
            </w:tcBorders>
            <w:shd w:val="clear" w:color="auto" w:fill="auto"/>
            <w:noWrap/>
            <w:vAlign w:val="bottom"/>
            <w:hideMark/>
          </w:tcPr>
          <w:p w14:paraId="4AB0EFF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13</w:t>
            </w:r>
          </w:p>
        </w:tc>
        <w:tc>
          <w:tcPr>
            <w:tcW w:w="514" w:type="dxa"/>
            <w:tcBorders>
              <w:top w:val="nil"/>
              <w:left w:val="nil"/>
              <w:bottom w:val="nil"/>
              <w:right w:val="nil"/>
            </w:tcBorders>
            <w:shd w:val="clear" w:color="auto" w:fill="auto"/>
            <w:noWrap/>
            <w:vAlign w:val="bottom"/>
            <w:hideMark/>
          </w:tcPr>
          <w:p w14:paraId="00F34AB3"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1</w:t>
            </w:r>
          </w:p>
        </w:tc>
        <w:tc>
          <w:tcPr>
            <w:tcW w:w="551" w:type="dxa"/>
            <w:tcBorders>
              <w:top w:val="nil"/>
              <w:left w:val="nil"/>
              <w:bottom w:val="nil"/>
              <w:right w:val="nil"/>
            </w:tcBorders>
            <w:shd w:val="clear" w:color="auto" w:fill="auto"/>
            <w:noWrap/>
            <w:vAlign w:val="bottom"/>
            <w:hideMark/>
          </w:tcPr>
          <w:p w14:paraId="108578B1"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22</w:t>
            </w:r>
          </w:p>
        </w:tc>
        <w:tc>
          <w:tcPr>
            <w:tcW w:w="644" w:type="dxa"/>
            <w:tcBorders>
              <w:top w:val="nil"/>
              <w:left w:val="nil"/>
              <w:bottom w:val="nil"/>
              <w:right w:val="nil"/>
            </w:tcBorders>
            <w:shd w:val="clear" w:color="auto" w:fill="auto"/>
            <w:noWrap/>
            <w:vAlign w:val="bottom"/>
            <w:hideMark/>
          </w:tcPr>
          <w:p w14:paraId="6B73D299"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26</w:t>
            </w:r>
          </w:p>
        </w:tc>
        <w:tc>
          <w:tcPr>
            <w:tcW w:w="864" w:type="dxa"/>
            <w:tcBorders>
              <w:top w:val="nil"/>
              <w:left w:val="nil"/>
              <w:bottom w:val="nil"/>
              <w:right w:val="nil"/>
            </w:tcBorders>
            <w:shd w:val="clear" w:color="auto" w:fill="auto"/>
            <w:noWrap/>
            <w:vAlign w:val="bottom"/>
            <w:hideMark/>
          </w:tcPr>
          <w:p w14:paraId="55633B0B"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w:t>
            </w:r>
          </w:p>
        </w:tc>
        <w:tc>
          <w:tcPr>
            <w:tcW w:w="551" w:type="dxa"/>
            <w:tcBorders>
              <w:top w:val="nil"/>
              <w:left w:val="nil"/>
              <w:bottom w:val="nil"/>
              <w:right w:val="nil"/>
            </w:tcBorders>
            <w:shd w:val="clear" w:color="auto" w:fill="auto"/>
            <w:noWrap/>
            <w:vAlign w:val="bottom"/>
            <w:hideMark/>
          </w:tcPr>
          <w:p w14:paraId="5ADCF62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4</w:t>
            </w:r>
          </w:p>
        </w:tc>
        <w:tc>
          <w:tcPr>
            <w:tcW w:w="640" w:type="dxa"/>
            <w:tcBorders>
              <w:top w:val="nil"/>
              <w:left w:val="nil"/>
              <w:bottom w:val="nil"/>
              <w:right w:val="nil"/>
            </w:tcBorders>
            <w:shd w:val="clear" w:color="auto" w:fill="auto"/>
            <w:noWrap/>
            <w:vAlign w:val="bottom"/>
            <w:hideMark/>
          </w:tcPr>
          <w:p w14:paraId="69DD0CBD"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88</w:t>
            </w:r>
          </w:p>
        </w:tc>
        <w:tc>
          <w:tcPr>
            <w:tcW w:w="730" w:type="dxa"/>
            <w:tcBorders>
              <w:top w:val="nil"/>
              <w:left w:val="nil"/>
              <w:bottom w:val="nil"/>
              <w:right w:val="nil"/>
            </w:tcBorders>
            <w:shd w:val="clear" w:color="auto" w:fill="auto"/>
            <w:noWrap/>
            <w:vAlign w:val="bottom"/>
            <w:hideMark/>
          </w:tcPr>
          <w:p w14:paraId="603E9A2E" w14:textId="77777777" w:rsidR="000B5559" w:rsidRPr="00FB14BF" w:rsidRDefault="000B5559" w:rsidP="000B5559">
            <w:pPr>
              <w:spacing w:after="0" w:line="240" w:lineRule="auto"/>
              <w:jc w:val="right"/>
              <w:rPr>
                <w:rFonts w:ascii="Calibri" w:eastAsia="Times New Roman" w:hAnsi="Calibri" w:cs="Times New Roman"/>
                <w:color w:val="000000"/>
              </w:rPr>
            </w:pPr>
            <w:r w:rsidRPr="00FB14BF">
              <w:rPr>
                <w:rFonts w:ascii="Calibri" w:eastAsia="Times New Roman" w:hAnsi="Calibri" w:cs="Times New Roman"/>
                <w:color w:val="000000"/>
              </w:rPr>
              <w:t>525</w:t>
            </w:r>
          </w:p>
        </w:tc>
      </w:tr>
    </w:tbl>
    <w:p w14:paraId="121DD793" w14:textId="77777777" w:rsidR="000B5559" w:rsidRPr="00FB14BF" w:rsidRDefault="000B5559" w:rsidP="000B5559">
      <w:pPr>
        <w:ind w:firstLine="720"/>
        <w:rPr>
          <w:rFonts w:eastAsiaTheme="minorEastAsia"/>
        </w:rPr>
      </w:pPr>
    </w:p>
    <w:p w14:paraId="1DE3D5F5" w14:textId="77777777" w:rsidR="000B5559" w:rsidRPr="001370D6" w:rsidRDefault="000B5559" w:rsidP="002E3CA5">
      <w:pPr>
        <w:spacing w:after="0" w:line="480" w:lineRule="auto"/>
        <w:rPr>
          <w:rFonts w:eastAsiaTheme="minorEastAsia"/>
          <w:b/>
          <w:u w:val="single"/>
        </w:rPr>
      </w:pPr>
    </w:p>
    <w:sectPr w:rsidR="000B5559" w:rsidRPr="001370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15F49" w14:textId="77777777" w:rsidR="00FF4ED9" w:rsidRDefault="00FF4ED9" w:rsidP="004B60D9">
      <w:pPr>
        <w:spacing w:after="0" w:line="240" w:lineRule="auto"/>
      </w:pPr>
      <w:r>
        <w:separator/>
      </w:r>
    </w:p>
  </w:endnote>
  <w:endnote w:type="continuationSeparator" w:id="0">
    <w:p w14:paraId="7FF63BDE" w14:textId="77777777" w:rsidR="00FF4ED9" w:rsidRDefault="00FF4ED9" w:rsidP="004B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JBBDE+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294121"/>
      <w:docPartObj>
        <w:docPartGallery w:val="Page Numbers (Bottom of Page)"/>
        <w:docPartUnique/>
      </w:docPartObj>
    </w:sdtPr>
    <w:sdtEndPr>
      <w:rPr>
        <w:noProof/>
      </w:rPr>
    </w:sdtEndPr>
    <w:sdtContent>
      <w:p w14:paraId="66EE7837" w14:textId="77777777" w:rsidR="001C4E64" w:rsidRDefault="001C4E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86C77F" w14:textId="77777777" w:rsidR="001C4E64" w:rsidRDefault="001C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3D0A" w14:textId="77777777" w:rsidR="00FF4ED9" w:rsidRDefault="00FF4ED9" w:rsidP="004B60D9">
      <w:pPr>
        <w:spacing w:after="0" w:line="240" w:lineRule="auto"/>
      </w:pPr>
      <w:r>
        <w:separator/>
      </w:r>
    </w:p>
  </w:footnote>
  <w:footnote w:type="continuationSeparator" w:id="0">
    <w:p w14:paraId="358536E3" w14:textId="77777777" w:rsidR="00FF4ED9" w:rsidRDefault="00FF4ED9" w:rsidP="004B60D9">
      <w:pPr>
        <w:spacing w:after="0" w:line="240" w:lineRule="auto"/>
      </w:pPr>
      <w:r>
        <w:continuationSeparator/>
      </w:r>
    </w:p>
  </w:footnote>
  <w:footnote w:id="1">
    <w:p w14:paraId="5F73BAD9" w14:textId="77777777" w:rsidR="001C4E64" w:rsidRDefault="001C4E64" w:rsidP="00354B9F">
      <w:pPr>
        <w:pStyle w:val="FootnoteText"/>
      </w:pPr>
      <w:r>
        <w:rPr>
          <w:rStyle w:val="FootnoteReference"/>
        </w:rPr>
        <w:footnoteRef/>
      </w:r>
      <w:r>
        <w:t xml:space="preserve"> Price and purity of illegal drugs technical report.</w:t>
      </w:r>
    </w:p>
  </w:footnote>
  <w:footnote w:id="2">
    <w:p w14:paraId="75D40F9D" w14:textId="77777777" w:rsidR="001C4E64" w:rsidRDefault="001C4E64">
      <w:pPr>
        <w:pStyle w:val="FootnoteText"/>
      </w:pPr>
      <w:r>
        <w:rPr>
          <w:rStyle w:val="FootnoteReference"/>
        </w:rPr>
        <w:footnoteRef/>
      </w:r>
      <w:r>
        <w:t xml:space="preserve">Empirically, estimating the conventional or myopic model when the rational model is the true model results in biased/inconsistent estimates because the empirical demand equation is underspecified. Estimating the rational model when the true model is the conventional or myopic model leads to unbiased but inefficient estimates because the structural demand equation is </w:t>
      </w:r>
      <w:proofErr w:type="spellStart"/>
      <w:r>
        <w:t>overspecified</w:t>
      </w:r>
      <w:proofErr w:type="spellEnd"/>
      <w:r>
        <w:t>.</w:t>
      </w:r>
    </w:p>
  </w:footnote>
  <w:footnote w:id="3">
    <w:p w14:paraId="6367F2BE" w14:textId="77777777" w:rsidR="001C4E64" w:rsidRDefault="001C4E64" w:rsidP="00562925">
      <w:pPr>
        <w:pStyle w:val="FootnoteText"/>
      </w:pPr>
      <w:r>
        <w:rPr>
          <w:rStyle w:val="FootnoteReference"/>
        </w:rPr>
        <w:footnoteRef/>
      </w:r>
      <w:r>
        <w:t>Quadratic utility produces monotonic demand functions.</w:t>
      </w:r>
    </w:p>
  </w:footnote>
  <w:footnote w:id="4">
    <w:p w14:paraId="25D854D7" w14:textId="77777777" w:rsidR="001C4E64" w:rsidRDefault="001C4E64" w:rsidP="00EC34B1">
      <w:pPr>
        <w:pStyle w:val="FootnoteText"/>
      </w:pPr>
      <w:r>
        <w:rPr>
          <w:rStyle w:val="FootnoteReference"/>
        </w:rPr>
        <w:footnoteRef/>
      </w:r>
      <w:r>
        <w:t xml:space="preserve">Non-intoxicating consumer goods that are traditionally believed to be addictive are television, video games, junk food, and certain kinds of music.  Becker and Murphy (1988) make the remark harmful and beneficial goods may exhibit addictive properties. Beneficial goods such as </w:t>
      </w:r>
      <w:proofErr w:type="gramStart"/>
      <w:r>
        <w:t>running</w:t>
      </w:r>
      <w:proofErr w:type="gramEnd"/>
      <w:r>
        <w:t xml:space="preserve"> and religion may exhibit addictive properties according to Becker and Murphy.  Classification of whether addictive consumption is bad or good is likely a question of prudence as too much of some beneficial goods, for example running, swimming, working, or exercise, may lead to harmful consequences. </w:t>
      </w:r>
    </w:p>
  </w:footnote>
  <w:footnote w:id="5">
    <w:p w14:paraId="773B9292" w14:textId="77777777" w:rsidR="001C4E64" w:rsidRDefault="001C4E64" w:rsidP="009B60DB">
      <w:pPr>
        <w:pStyle w:val="FootnoteText"/>
      </w:pPr>
      <w:r>
        <w:rPr>
          <w:rStyle w:val="FootnoteReference"/>
        </w:rPr>
        <w:footnoteRef/>
      </w:r>
      <w:r>
        <w:t xml:space="preserve"> It is assumed that marginal utility is diminishing in income and in consumption of the composite good.</w:t>
      </w:r>
    </w:p>
  </w:footnote>
  <w:footnote w:id="6">
    <w:p w14:paraId="4372DC68" w14:textId="77777777" w:rsidR="001C4E64" w:rsidRDefault="001C4E64" w:rsidP="009B60DB">
      <w:pPr>
        <w:pStyle w:val="FootnoteText"/>
      </w:pPr>
      <w:r>
        <w:rPr>
          <w:rStyle w:val="FootnoteReference"/>
        </w:rPr>
        <w:footnoteRef/>
      </w:r>
      <w:r>
        <w:t xml:space="preserve"> Most empirical evidence shows cigarettes to be normal goods </w:t>
      </w:r>
      <w:proofErr w:type="gramStart"/>
      <w:r>
        <w:t>with the exception of</w:t>
      </w:r>
      <w:proofErr w:type="gramEnd"/>
      <w:r>
        <w:t xml:space="preserve"> Dorsett (1999).</w:t>
      </w:r>
    </w:p>
  </w:footnote>
  <w:footnote w:id="7">
    <w:p w14:paraId="287E54E1" w14:textId="77777777" w:rsidR="001C4E64" w:rsidRDefault="001C4E64" w:rsidP="002D09A0">
      <w:pPr>
        <w:pStyle w:val="FootnoteText"/>
      </w:pPr>
      <w:r>
        <w:rPr>
          <w:rStyle w:val="FootnoteReference"/>
        </w:rPr>
        <w:footnoteRef/>
      </w:r>
      <w:r>
        <w:t xml:space="preserve">A statistic </w:t>
      </w:r>
      <w:proofErr w:type="gramStart"/>
      <w:r>
        <w:t>is considered to be</w:t>
      </w:r>
      <w:proofErr w:type="gramEnd"/>
      <w:r>
        <w:t xml:space="preserve"> statistically significant at a critical level of 5%.</w:t>
      </w:r>
    </w:p>
  </w:footnote>
  <w:footnote w:id="8">
    <w:p w14:paraId="118B0013" w14:textId="77777777" w:rsidR="001C4E64" w:rsidRDefault="001C4E64" w:rsidP="002D09A0">
      <w:pPr>
        <w:pStyle w:val="FootnoteText"/>
      </w:pPr>
      <w:r>
        <w:rPr>
          <w:rStyle w:val="FootnoteReference"/>
        </w:rPr>
        <w:footnoteRef/>
      </w:r>
      <w:r>
        <w:t>None of the income effects for marijuana are significant in any of the model specifications for participation in the past month and income effects are significant for only one model specification for participation in the past year.  Income effects for cocaine are marginally significant at p</w:t>
      </w:r>
      <w:r>
        <w:rPr>
          <w:rFonts w:cstheme="minorHAnsi"/>
        </w:rPr>
        <w:t>≤0.</w:t>
      </w:r>
      <w:r>
        <w:t xml:space="preserve">15 for cocaine. Heroin shows the most statistically significant negative income effects for participation in the past month with a low </w:t>
      </w:r>
      <w:r w:rsidRPr="007907F3">
        <w:rPr>
          <w:i/>
        </w:rPr>
        <w:t>z</w:t>
      </w:r>
      <w:r>
        <w:t xml:space="preserve">-score of -1.54. Marijuana prices were excluded from the final reported results.  </w:t>
      </w:r>
    </w:p>
  </w:footnote>
  <w:footnote w:id="9">
    <w:p w14:paraId="1C8EA58E" w14:textId="77777777" w:rsidR="001C4E64" w:rsidRDefault="001C4E64" w:rsidP="002D09A0">
      <w:pPr>
        <w:pStyle w:val="FootnoteText"/>
      </w:pPr>
      <w:r>
        <w:rPr>
          <w:rStyle w:val="FootnoteReference"/>
        </w:rPr>
        <w:footnoteRef/>
      </w:r>
      <w:r>
        <w:t xml:space="preserve">Income effects for participation in the past year are more significant than effects for the past month in all model specifications.  </w:t>
      </w:r>
    </w:p>
  </w:footnote>
  <w:footnote w:id="10">
    <w:p w14:paraId="27720B75" w14:textId="77777777" w:rsidR="001C4E64" w:rsidRPr="00AD3BBF" w:rsidRDefault="001C4E64" w:rsidP="002D09A0">
      <w:pPr>
        <w:pStyle w:val="FootnoteText"/>
      </w:pPr>
      <w:r>
        <w:rPr>
          <w:rStyle w:val="FootnoteReference"/>
        </w:rPr>
        <w:footnoteRef/>
      </w:r>
      <w:proofErr w:type="spellStart"/>
      <w:r>
        <w:t>Saffer</w:t>
      </w:r>
      <w:proofErr w:type="spellEnd"/>
      <w:r>
        <w:t xml:space="preserve"> and </w:t>
      </w:r>
      <w:proofErr w:type="spellStart"/>
      <w:r>
        <w:t>Chaloupka</w:t>
      </w:r>
      <w:proofErr w:type="spellEnd"/>
      <w:r>
        <w:t xml:space="preserve"> (1999) utilize DEA STRIDE EPH prices for cocaine and heroin and marijuana prices from the DEA’s </w:t>
      </w:r>
      <w:r>
        <w:rPr>
          <w:i/>
        </w:rPr>
        <w:t>Domestic Cities Report.</w:t>
      </w:r>
      <w:r>
        <w:t xml:space="preserve">  They report unstable coefficients in model specifications that include marijuana prices.</w:t>
      </w:r>
    </w:p>
  </w:footnote>
  <w:footnote w:id="11">
    <w:p w14:paraId="5D2E5D4C" w14:textId="77777777" w:rsidR="001C4E64" w:rsidRDefault="001C4E64" w:rsidP="002D09A0">
      <w:pPr>
        <w:pStyle w:val="FootnoteText"/>
      </w:pPr>
      <w:r>
        <w:rPr>
          <w:rStyle w:val="FootnoteReference"/>
        </w:rPr>
        <w:footnoteRef/>
      </w:r>
      <w:r>
        <w:t xml:space="preserve">Model coefficients are estimated with unweighted data.  It is not possible to verify elasticity calculations as only weighted means are reported in the paper.  All models use </w:t>
      </w:r>
      <w:proofErr w:type="spellStart"/>
      <w:r>
        <w:t>probit</w:t>
      </w:r>
      <w:proofErr w:type="spellEnd"/>
      <w:r>
        <w:t xml:space="preserve"> estimation, where calculation of the elasticity requires the unweighted mean to calculate the marginal effects.</w:t>
      </w:r>
    </w:p>
  </w:footnote>
  <w:footnote w:id="12">
    <w:p w14:paraId="56BE05A0" w14:textId="77777777" w:rsidR="001C4E64" w:rsidRDefault="001C4E64" w:rsidP="002D09A0">
      <w:pPr>
        <w:pStyle w:val="FootnoteText"/>
      </w:pPr>
      <w:r>
        <w:rPr>
          <w:rStyle w:val="FootnoteReference"/>
        </w:rPr>
        <w:footnoteRef/>
      </w:r>
      <w:r>
        <w:t>Rational addiction predicts long-run price elasticities that are larger than short run elasticities. The results for cocaine are consistent with rational addiction; the results for heroin are inconsistent.</w:t>
      </w:r>
    </w:p>
  </w:footnote>
  <w:footnote w:id="13">
    <w:p w14:paraId="52EA9CDF" w14:textId="77777777" w:rsidR="001C4E64" w:rsidRDefault="001C4E64" w:rsidP="002D09A0">
      <w:pPr>
        <w:pStyle w:val="FootnoteText"/>
      </w:pPr>
      <w:r>
        <w:rPr>
          <w:rStyle w:val="FootnoteReference"/>
        </w:rPr>
        <w:footnoteRef/>
      </w:r>
      <w:r>
        <w:t>The level of significance used by the authors is the five 5% level.</w:t>
      </w:r>
    </w:p>
  </w:footnote>
  <w:footnote w:id="14">
    <w:p w14:paraId="0D90F75F" w14:textId="77777777" w:rsidR="001C4E64" w:rsidRDefault="001C4E64" w:rsidP="002D09A0">
      <w:pPr>
        <w:pStyle w:val="FootnoteText"/>
      </w:pPr>
      <w:r>
        <w:rPr>
          <w:rStyle w:val="FootnoteReference"/>
        </w:rPr>
        <w:footnoteRef/>
      </w:r>
      <w:r>
        <w:t xml:space="preserve"> An email to the authors was kindly returned explaining the original data are no longer available.</w:t>
      </w:r>
    </w:p>
  </w:footnote>
  <w:footnote w:id="15">
    <w:p w14:paraId="0D6EC19F" w14:textId="77777777" w:rsidR="001C4E64" w:rsidRDefault="001C4E64" w:rsidP="002D09A0">
      <w:pPr>
        <w:pStyle w:val="FootnoteText"/>
      </w:pPr>
      <w:r>
        <w:rPr>
          <w:rStyle w:val="FootnoteReference"/>
        </w:rPr>
        <w:footnoteRef/>
      </w:r>
      <w:r>
        <w:t>Marital status is 1 if married, 0 otherwise. A separate indicator variable for missing marital status is included, 1 if marital status is missing, 0 otherwise.  The estimated coefficient on the marital status variable is negative and statistically significant.</w:t>
      </w:r>
    </w:p>
  </w:footnote>
  <w:footnote w:id="16">
    <w:p w14:paraId="6D069686" w14:textId="77777777" w:rsidR="001C4E64" w:rsidRDefault="001C4E64" w:rsidP="002D09A0">
      <w:pPr>
        <w:pStyle w:val="FootnoteText"/>
      </w:pPr>
      <w:r>
        <w:rPr>
          <w:rStyle w:val="FootnoteReference"/>
        </w:rPr>
        <w:footnoteRef/>
      </w:r>
      <w:r>
        <w:t>Unlike marijuana, cocaine, and heroin alcohol use is measured by number of days used in the past month.</w:t>
      </w:r>
    </w:p>
  </w:footnote>
  <w:footnote w:id="17">
    <w:p w14:paraId="30C98180" w14:textId="77777777" w:rsidR="001C4E64" w:rsidRDefault="001C4E64" w:rsidP="002D09A0">
      <w:pPr>
        <w:pStyle w:val="FootnoteText"/>
      </w:pPr>
      <w:r>
        <w:rPr>
          <w:rStyle w:val="FootnoteReference"/>
        </w:rPr>
        <w:footnoteRef/>
      </w:r>
      <w:r>
        <w:t>Marijuana decriminalization is defined as the elimination of incarceration for possession of consumer quantities of marijuana.</w:t>
      </w:r>
    </w:p>
  </w:footnote>
  <w:footnote w:id="18">
    <w:p w14:paraId="3D79D7DA" w14:textId="77777777" w:rsidR="001C4E64" w:rsidRDefault="001C4E64" w:rsidP="002D09A0">
      <w:pPr>
        <w:pStyle w:val="FootnoteText"/>
      </w:pPr>
      <w:r>
        <w:rPr>
          <w:rStyle w:val="FootnoteReference"/>
        </w:rPr>
        <w:footnoteRef/>
      </w:r>
      <w:r>
        <w:t>Alcohol consumption is measured by the number of days used in the past month.</w:t>
      </w:r>
    </w:p>
  </w:footnote>
  <w:footnote w:id="19">
    <w:p w14:paraId="065AA38F" w14:textId="77777777" w:rsidR="001C4E64" w:rsidRDefault="001C4E64" w:rsidP="002D09A0">
      <w:pPr>
        <w:pStyle w:val="FootnoteText"/>
      </w:pPr>
      <w:r>
        <w:rPr>
          <w:rStyle w:val="FootnoteReference"/>
        </w:rPr>
        <w:footnoteRef/>
      </w:r>
      <w:r>
        <w:t xml:space="preserve">The marginal effect of the </w:t>
      </w:r>
      <w:proofErr w:type="spellStart"/>
      <w:r>
        <w:t>probit</w:t>
      </w:r>
      <w:proofErr w:type="spellEnd"/>
      <w:r>
        <w:t xml:space="preserve"> model is </w:t>
      </w:r>
      <m:oMath>
        <m:r>
          <m:rPr>
            <m:scr m:val="sans-serif"/>
            <m:sty m:val="bi"/>
          </m:rPr>
          <w:rPr>
            <w:rFonts w:ascii="Cambria Math" w:hAnsi="Cambria Math"/>
          </w:rPr>
          <m:t>ϕ</m:t>
        </m:r>
        <m:d>
          <m:dPr>
            <m:ctrlPr>
              <w:rPr>
                <w:rFonts w:ascii="Cambria Math" w:hAnsi="Cambria Math"/>
                <w:b/>
                <w:bCs/>
                <w:i/>
              </w:rPr>
            </m:ctrlPr>
          </m:dPr>
          <m:e>
            <m:r>
              <m:rPr>
                <m:sty m:val="bi"/>
              </m:rPr>
              <w:rPr>
                <w:rFonts w:ascii="Cambria Math" w:hAnsi="Cambria Math"/>
              </w:rPr>
              <m:t>x'β</m:t>
            </m:r>
          </m:e>
        </m:d>
      </m:oMath>
      <w:r>
        <w:rPr>
          <w:rFonts w:eastAsiaTheme="minorEastAsia" w:cstheme="minorHAnsi"/>
          <w:b/>
          <w:bCs/>
        </w:rPr>
        <w:t>β</w:t>
      </w:r>
      <w:r>
        <w:rPr>
          <w:rFonts w:eastAsiaTheme="minorEastAsia"/>
          <w:b/>
          <w:bCs/>
        </w:rPr>
        <w:t xml:space="preserve"> </w:t>
      </w:r>
      <w:r w:rsidRPr="00632399">
        <w:rPr>
          <w:rFonts w:eastAsiaTheme="minorEastAsia"/>
          <w:bCs/>
        </w:rPr>
        <w:t>where</w:t>
      </w:r>
      <w:r>
        <w:rPr>
          <w:rFonts w:eastAsiaTheme="minorEastAsia"/>
          <w:bCs/>
        </w:rPr>
        <w:t xml:space="preserve"> (.) is the probability density function of the standard normal distribution, and the values of the vector of explanatory variables </w:t>
      </w:r>
      <w:r w:rsidRPr="00632399">
        <w:rPr>
          <w:rFonts w:eastAsiaTheme="minorEastAsia"/>
          <w:bCs/>
          <w:i/>
        </w:rPr>
        <w:t>x</w:t>
      </w:r>
      <w:r>
        <w:rPr>
          <w:rFonts w:eastAsiaTheme="minorEastAsia"/>
          <w:bCs/>
        </w:rPr>
        <w:t xml:space="preserve"> are the mean values.  Participation elasticity is calculated as </w:t>
      </w:r>
      <m:oMath>
        <m:r>
          <m:rPr>
            <m:scr m:val="sans-serif"/>
            <m:sty m:val="bi"/>
          </m:rPr>
          <w:rPr>
            <w:rFonts w:ascii="Cambria Math" w:hAnsi="Cambria Math"/>
          </w:rPr>
          <m:t>ϕ</m:t>
        </m:r>
        <m:d>
          <m:dPr>
            <m:ctrlPr>
              <w:rPr>
                <w:rFonts w:ascii="Cambria Math" w:hAnsi="Cambria Math"/>
                <w:b/>
                <w:bCs/>
                <w:i/>
              </w:rPr>
            </m:ctrlPr>
          </m:dPr>
          <m:e>
            <m:r>
              <m:rPr>
                <m:sty m:val="bi"/>
              </m:rPr>
              <w:rPr>
                <w:rFonts w:ascii="Cambria Math" w:hAnsi="Cambria Math"/>
              </w:rPr>
              <m:t>x'β</m:t>
            </m:r>
          </m:e>
        </m:d>
        <m:r>
          <m:rPr>
            <m:sty m:val="b"/>
          </m:rPr>
          <w:rPr>
            <w:rFonts w:ascii="Cambria Math" w:eastAsiaTheme="minorEastAsia" w:hAnsi="Cambria Math" w:cstheme="minorHAnsi"/>
          </w:rPr>
          <m:t>β</m:t>
        </m:r>
        <m:d>
          <m:dPr>
            <m:ctrlPr>
              <w:rPr>
                <w:rFonts w:ascii="Cambria Math" w:eastAsiaTheme="minorEastAsia" w:hAnsi="Cambria Math" w:cstheme="minorHAnsi"/>
                <w:b/>
                <w:bCs/>
              </w:rPr>
            </m:ctrlPr>
          </m:dPr>
          <m:e>
            <m:f>
              <m:fPr>
                <m:ctrlPr>
                  <w:rPr>
                    <w:rFonts w:ascii="Cambria Math" w:eastAsiaTheme="minorEastAsia" w:hAnsi="Cambria Math" w:cstheme="minorHAnsi"/>
                    <w:b/>
                    <w:bCs/>
                    <w:i/>
                  </w:rPr>
                </m:ctrlPr>
              </m:fPr>
              <m:num>
                <m:acc>
                  <m:accPr>
                    <m:chr m:val="̅"/>
                    <m:ctrlPr>
                      <w:rPr>
                        <w:rFonts w:ascii="Cambria Math" w:eastAsiaTheme="minorEastAsia" w:hAnsi="Cambria Math" w:cstheme="minorHAnsi"/>
                        <w:b/>
                        <w:bCs/>
                        <w:i/>
                      </w:rPr>
                    </m:ctrlPr>
                  </m:accPr>
                  <m:e>
                    <m:r>
                      <m:rPr>
                        <m:sty m:val="bi"/>
                      </m:rPr>
                      <w:rPr>
                        <w:rFonts w:ascii="Cambria Math" w:eastAsiaTheme="minorEastAsia" w:hAnsi="Cambria Math" w:cstheme="minorHAnsi"/>
                      </w:rPr>
                      <m:t>P</m:t>
                    </m:r>
                  </m:e>
                </m:acc>
              </m:num>
              <m:den>
                <m:acc>
                  <m:accPr>
                    <m:chr m:val="̅"/>
                    <m:ctrlPr>
                      <w:rPr>
                        <w:rFonts w:ascii="Cambria Math" w:eastAsiaTheme="minorEastAsia" w:hAnsi="Cambria Math" w:cstheme="minorHAnsi"/>
                        <w:b/>
                        <w:bCs/>
                        <w:i/>
                      </w:rPr>
                    </m:ctrlPr>
                  </m:accPr>
                  <m:e>
                    <m:r>
                      <m:rPr>
                        <m:sty m:val="bi"/>
                      </m:rPr>
                      <w:rPr>
                        <w:rFonts w:ascii="Cambria Math" w:eastAsiaTheme="minorEastAsia" w:hAnsi="Cambria Math" w:cstheme="minorHAnsi"/>
                      </w:rPr>
                      <m:t>μ</m:t>
                    </m:r>
                  </m:e>
                </m:acc>
              </m:den>
            </m:f>
          </m:e>
        </m:d>
      </m:oMath>
      <w:r>
        <w:rPr>
          <w:rFonts w:eastAsiaTheme="minorEastAsia"/>
          <w:b/>
          <w:bCs/>
        </w:rPr>
        <w:t xml:space="preserve"> </w:t>
      </w:r>
      <w:r w:rsidRPr="00632399">
        <w:rPr>
          <w:rFonts w:eastAsiaTheme="minorEastAsia"/>
          <w:bCs/>
        </w:rPr>
        <w:t>where</w:t>
      </w:r>
      <w:r>
        <w:rPr>
          <w:rFonts w:eastAsiaTheme="minorEastAsia"/>
          <w:bCs/>
        </w:rPr>
        <w:t xml:space="preserve"> </w:t>
      </w:r>
      <m:oMath>
        <m:acc>
          <m:accPr>
            <m:chr m:val="̅"/>
            <m:ctrlPr>
              <w:rPr>
                <w:rFonts w:ascii="Cambria Math" w:eastAsiaTheme="minorEastAsia" w:hAnsi="Cambria Math"/>
                <w:bCs/>
                <w:i/>
              </w:rPr>
            </m:ctrlPr>
          </m:accPr>
          <m:e>
            <m:r>
              <w:rPr>
                <w:rFonts w:ascii="Cambria Math" w:eastAsiaTheme="minorEastAsia" w:hAnsi="Cambria Math"/>
              </w:rPr>
              <m:t>P</m:t>
            </m:r>
          </m:e>
        </m:acc>
      </m:oMath>
      <w:r>
        <w:rPr>
          <w:rFonts w:eastAsiaTheme="minorEastAsia"/>
          <w:bCs/>
        </w:rPr>
        <w:t xml:space="preserve"> is mean price and </w:t>
      </w:r>
      <m:oMath>
        <m:acc>
          <m:accPr>
            <m:chr m:val="̅"/>
            <m:ctrlPr>
              <w:rPr>
                <w:rFonts w:ascii="Cambria Math" w:eastAsiaTheme="minorEastAsia" w:hAnsi="Cambria Math"/>
                <w:bCs/>
                <w:i/>
              </w:rPr>
            </m:ctrlPr>
          </m:accPr>
          <m:e>
            <m:r>
              <w:rPr>
                <w:rFonts w:ascii="Cambria Math" w:eastAsiaTheme="minorEastAsia" w:hAnsi="Cambria Math"/>
              </w:rPr>
              <m:t>μ</m:t>
            </m:r>
          </m:e>
        </m:acc>
      </m:oMath>
      <w:r>
        <w:rPr>
          <w:rFonts w:eastAsiaTheme="minorEastAsia"/>
          <w:bCs/>
        </w:rPr>
        <w:t xml:space="preserve"> is mean participation where 0</w:t>
      </w:r>
      <w:r>
        <w:rPr>
          <w:rFonts w:eastAsiaTheme="minorEastAsia" w:cstheme="minorHAnsi"/>
          <w:bCs/>
        </w:rPr>
        <w:t>≤</w:t>
      </w:r>
      <m:oMath>
        <m:acc>
          <m:accPr>
            <m:chr m:val="̅"/>
            <m:ctrlPr>
              <w:rPr>
                <w:rFonts w:ascii="Cambria Math" w:eastAsiaTheme="minorEastAsia" w:hAnsi="Cambria Math"/>
                <w:bCs/>
                <w:i/>
              </w:rPr>
            </m:ctrlPr>
          </m:accPr>
          <m:e>
            <m:r>
              <w:rPr>
                <w:rFonts w:ascii="Cambria Math" w:eastAsiaTheme="minorEastAsia" w:hAnsi="Cambria Math"/>
              </w:rPr>
              <m:t>μ</m:t>
            </m:r>
          </m:e>
        </m:acc>
      </m:oMath>
      <w:r>
        <w:rPr>
          <w:rFonts w:eastAsiaTheme="minorEastAsia" w:cstheme="minorHAnsi"/>
          <w:bCs/>
        </w:rPr>
        <w:t>≤1.</w:t>
      </w:r>
    </w:p>
  </w:footnote>
  <w:footnote w:id="20">
    <w:p w14:paraId="5E4164DD" w14:textId="77777777" w:rsidR="001C4E64" w:rsidRDefault="001C4E64" w:rsidP="002D09A0">
      <w:pPr>
        <w:pStyle w:val="FootnoteText"/>
      </w:pPr>
      <w:r>
        <w:rPr>
          <w:rStyle w:val="FootnoteReference"/>
        </w:rPr>
        <w:footnoteRef/>
      </w:r>
      <w:r>
        <w:t>In the case of increasing relative drug supply or declining relative drug demand the coefficients on cocaine price will exhibit an upward bias.  Times series prices from STRIDE data show the real average price of cocaine in 2007 dollars increased from a real price of $310.88 in 1988 to $342.545 in 1990 and then declined to$297.37 in 1991. Monthly cocaine participation from the national household survey of drug abuse for 1988, 1990 and 1991 was 1.9%, 1.4% and 1.5% respectively. Yearly cocaine participation for years 1988, 1990 and 1991 was 5.1%, 4.8%, and 3.9%.  The fall in price and participation is evidence of declining demand over the 1988 to 1991 period.</w:t>
      </w:r>
    </w:p>
  </w:footnote>
  <w:footnote w:id="21">
    <w:p w14:paraId="0DC749CE" w14:textId="77777777" w:rsidR="001C4E64" w:rsidRDefault="001C4E64" w:rsidP="002D09A0">
      <w:pPr>
        <w:pStyle w:val="FootnoteText"/>
      </w:pPr>
      <w:r>
        <w:rPr>
          <w:rStyle w:val="FootnoteReference"/>
        </w:rPr>
        <w:footnoteRef/>
      </w:r>
      <w:r>
        <w:t>The alcohol t-statistics for the model specifications for which they are included are (2.70) and (1.91) for monthly participation and (2.69) and (1.56) for yearly participation.</w:t>
      </w:r>
    </w:p>
  </w:footnote>
  <w:footnote w:id="22">
    <w:p w14:paraId="31671D4F" w14:textId="77777777" w:rsidR="001C4E64" w:rsidRDefault="001C4E64" w:rsidP="002D09A0">
      <w:pPr>
        <w:pStyle w:val="FootnoteText"/>
      </w:pPr>
      <w:r>
        <w:rPr>
          <w:rStyle w:val="FootnoteReference"/>
        </w:rPr>
        <w:footnoteRef/>
      </w:r>
      <w:r>
        <w:t>From the monthly participation specifications none of the income coefficients are statistically significant at the 5% level.  One coefficient from the yearly participation coefficients is statistically significant at the 5% level.</w:t>
      </w:r>
    </w:p>
  </w:footnote>
  <w:footnote w:id="23">
    <w:p w14:paraId="5BDC1F63" w14:textId="77777777" w:rsidR="001C4E64" w:rsidRDefault="001C4E64" w:rsidP="002D09A0">
      <w:pPr>
        <w:pStyle w:val="FootnoteText"/>
      </w:pPr>
      <w:r>
        <w:rPr>
          <w:rStyle w:val="FootnoteReference"/>
        </w:rPr>
        <w:footnoteRef/>
      </w:r>
      <w:r>
        <w:t xml:space="preserve"> Roddy et. al reports the participant characteristics as active heroin consumption for an average of 23 years.</w:t>
      </w:r>
    </w:p>
  </w:footnote>
  <w:footnote w:id="24">
    <w:p w14:paraId="26AD01F1" w14:textId="77777777" w:rsidR="001C4E64" w:rsidRDefault="001C4E64" w:rsidP="002D09A0">
      <w:pPr>
        <w:pStyle w:val="FootnoteText"/>
      </w:pPr>
      <w:r>
        <w:rPr>
          <w:rStyle w:val="FootnoteReference"/>
        </w:rPr>
        <w:footnoteRef/>
      </w:r>
      <w:r>
        <w:t>The measures they use are</w:t>
      </w:r>
      <w:r>
        <w:rPr>
          <w:rFonts w:eastAsiaTheme="minorEastAsia"/>
        </w:rPr>
        <w:t xml:space="preserve"> unit purchase, heroin expenses </w:t>
      </w:r>
      <w:r>
        <w:rPr>
          <w:rFonts w:eastAsiaTheme="minorEastAsia" w:cstheme="minorHAnsi"/>
        </w:rPr>
        <w:t xml:space="preserve">÷ </w:t>
      </w:r>
      <w:r>
        <w:rPr>
          <w:rFonts w:eastAsiaTheme="minorEastAsia"/>
        </w:rPr>
        <w:t>income, purchases/week, and consumption.</w:t>
      </w:r>
    </w:p>
  </w:footnote>
  <w:footnote w:id="25">
    <w:p w14:paraId="56304062" w14:textId="77777777" w:rsidR="001C4E64" w:rsidRPr="004E6541" w:rsidRDefault="001C4E64" w:rsidP="002D09A0">
      <w:pPr>
        <w:rPr>
          <w:rFonts w:eastAsiaTheme="minorEastAsia"/>
        </w:rPr>
      </w:pPr>
      <w:r>
        <w:rPr>
          <w:rStyle w:val="FootnoteReference"/>
        </w:rPr>
        <w:footnoteRef/>
      </w:r>
      <w:r w:rsidRPr="00D30DC5">
        <w:rPr>
          <w:rFonts w:cstheme="minorHAnsi"/>
          <w:sz w:val="20"/>
          <w:szCs w:val="20"/>
        </w:rPr>
        <w:t>F</w:t>
      </w:r>
      <w:r w:rsidRPr="00D30DC5">
        <w:rPr>
          <w:rFonts w:eastAsiaTheme="minorEastAsia" w:cstheme="minorHAnsi"/>
          <w:sz w:val="20"/>
          <w:szCs w:val="20"/>
        </w:rPr>
        <w:t>rom the theoretical derivation the myopic model coefficient on C</w:t>
      </w:r>
      <w:r w:rsidRPr="00D30DC5">
        <w:rPr>
          <w:rFonts w:eastAsiaTheme="minorEastAsia" w:cstheme="minorHAnsi"/>
          <w:sz w:val="20"/>
          <w:szCs w:val="20"/>
          <w:vertAlign w:val="subscript"/>
        </w:rPr>
        <w:t>t-1</w:t>
      </w:r>
      <w:r>
        <w:rPr>
          <w:rFonts w:eastAsiaTheme="minorEastAsia" w:cstheme="minorHAnsi"/>
          <w:sz w:val="20"/>
          <w:szCs w:val="20"/>
        </w:rPr>
        <w:t>,</w:t>
      </w:r>
      <w:r w:rsidRPr="00D30DC5">
        <w:rPr>
          <w:rFonts w:eastAsiaTheme="minorEastAsia" w:cstheme="minorHAnsi"/>
          <w:sz w:val="20"/>
          <w:szCs w:val="20"/>
          <w:vertAlign w:val="subscript"/>
        </w:rPr>
        <w:t xml:space="preserve"> </w:t>
      </w:r>
      <w:r w:rsidRPr="00D30DC5">
        <w:rPr>
          <w:rFonts w:eastAsiaTheme="minorEastAsia" w:cstheme="minorHAnsi"/>
          <w:sz w:val="20"/>
          <w:szCs w:val="20"/>
        </w:rPr>
        <w:t>α</w:t>
      </w:r>
      <w:r w:rsidRPr="00D30DC5">
        <w:rPr>
          <w:rFonts w:eastAsiaTheme="minorEastAsia" w:cstheme="minorHAnsi"/>
          <w:sz w:val="20"/>
          <w:szCs w:val="20"/>
          <w:vertAlign w:val="subscript"/>
        </w:rPr>
        <w:t>1</w:t>
      </w:r>
      <w:r>
        <w:rPr>
          <w:rFonts w:eastAsiaTheme="minorEastAsia" w:cstheme="minorHAnsi"/>
          <w:sz w:val="20"/>
          <w:szCs w:val="20"/>
        </w:rPr>
        <w:t xml:space="preserve"> </w:t>
      </w:r>
      <w:r w:rsidRPr="00D30DC5">
        <w:rPr>
          <w:rFonts w:eastAsiaTheme="minorEastAsia" w:cstheme="minorHAnsi"/>
          <w:sz w:val="20"/>
          <w:szCs w:val="20"/>
        </w:rPr>
        <w:t>is greater than the analogous coefficient</w:t>
      </w:r>
      <w:r>
        <w:rPr>
          <w:rFonts w:eastAsiaTheme="minorEastAsia" w:cstheme="minorHAnsi"/>
          <w:sz w:val="20"/>
          <w:szCs w:val="20"/>
        </w:rPr>
        <w:t xml:space="preserve"> </w:t>
      </w:r>
      <w:r w:rsidRPr="00D30DC5">
        <w:rPr>
          <w:rFonts w:eastAsiaTheme="minorEastAsia" w:cstheme="minorHAnsi"/>
          <w:sz w:val="20"/>
          <w:szCs w:val="20"/>
        </w:rPr>
        <w:t xml:space="preserve">θ from the rational model. Where, </w:t>
      </w:r>
      <m:oMath>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α</m:t>
            </m:r>
          </m:e>
          <m:sub>
            <m:r>
              <w:rPr>
                <w:rFonts w:ascii="Cambria Math" w:eastAsiaTheme="minorEastAsia" w:hAnsi="Cambria Math" w:cstheme="minorHAnsi"/>
                <w:sz w:val="20"/>
                <w:szCs w:val="20"/>
              </w:rPr>
              <m:t>1</m:t>
            </m:r>
          </m:sub>
        </m:sSub>
        <m:r>
          <w:rPr>
            <w:rFonts w:ascii="Cambria Math" w:eastAsiaTheme="minorEastAsia" w:hAnsi="Cambria Math" w:cstheme="minorHAnsi"/>
            <w:sz w:val="20"/>
            <w:szCs w:val="20"/>
          </w:rPr>
          <m:t>=-</m:t>
        </m:r>
        <m:f>
          <m:fPr>
            <m:ctrlPr>
              <w:rPr>
                <w:rFonts w:ascii="Cambria Math" w:eastAsiaTheme="minorEastAsia" w:hAnsi="Cambria Math" w:cstheme="minorHAnsi"/>
                <w:i/>
                <w:sz w:val="20"/>
                <w:szCs w:val="20"/>
              </w:rPr>
            </m:ctrlPr>
          </m:fPr>
          <m:num>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12</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xx-</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1x</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2x</m:t>
                </m:r>
              </m:sub>
            </m:sSub>
            <m:r>
              <w:rPr>
                <w:rFonts w:ascii="Cambria Math" w:eastAsiaTheme="minorEastAsia" w:hAnsi="Cambria Math" w:cstheme="minorHAnsi"/>
                <w:sz w:val="20"/>
                <w:szCs w:val="20"/>
              </w:rPr>
              <m:t>)</m:t>
            </m:r>
          </m:num>
          <m:den>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11</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xx</m:t>
                </m:r>
              </m:sub>
            </m:sSub>
            <m:r>
              <w:rPr>
                <w:rFonts w:ascii="Cambria Math" w:eastAsiaTheme="minorEastAsia" w:hAnsi="Cambria Math" w:cstheme="minorHAnsi"/>
                <w:sz w:val="20"/>
                <w:szCs w:val="20"/>
              </w:rPr>
              <m:t>-</m:t>
            </m:r>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2x</m:t>
                </m:r>
              </m:sub>
              <m:sup>
                <m:r>
                  <w:rPr>
                    <w:rFonts w:ascii="Cambria Math" w:eastAsiaTheme="minorEastAsia" w:hAnsi="Cambria Math" w:cstheme="minorHAnsi"/>
                    <w:sz w:val="20"/>
                    <w:szCs w:val="20"/>
                  </w:rPr>
                  <m:t>2</m:t>
                </m:r>
              </m:sup>
            </m:sSubSup>
            <m:r>
              <w:rPr>
                <w:rFonts w:ascii="Cambria Math" w:eastAsiaTheme="minorEastAsia" w:hAnsi="Cambria Math" w:cstheme="minorHAnsi"/>
                <w:sz w:val="20"/>
                <w:szCs w:val="20"/>
              </w:rPr>
              <m:t>)</m:t>
            </m:r>
          </m:den>
        </m:f>
      </m:oMath>
      <w:r w:rsidRPr="00D30DC5">
        <w:rPr>
          <w:rFonts w:eastAsiaTheme="minorEastAsia" w:cstheme="minorHAnsi"/>
          <w:sz w:val="20"/>
          <w:szCs w:val="20"/>
        </w:rPr>
        <w:t xml:space="preserve">, </w:t>
      </w:r>
      <m:oMath>
        <m:r>
          <w:rPr>
            <w:rFonts w:ascii="Cambria Math" w:eastAsiaTheme="minorEastAsia" w:hAnsi="Cambria Math" w:cstheme="minorHAnsi"/>
            <w:sz w:val="20"/>
            <w:szCs w:val="20"/>
          </w:rPr>
          <m:t>θ=</m:t>
        </m:r>
        <m:f>
          <m:fPr>
            <m:ctrlPr>
              <w:rPr>
                <w:rFonts w:ascii="Cambria Math" w:eastAsiaTheme="minorEastAsia" w:hAnsi="Cambria Math" w:cstheme="minorHAnsi"/>
                <w:i/>
                <w:sz w:val="20"/>
                <w:szCs w:val="20"/>
              </w:rPr>
            </m:ctrlPr>
          </m:fPr>
          <m:num>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12</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xx</m:t>
                </m:r>
              </m:sub>
            </m:sSub>
            <m:r>
              <w:rPr>
                <w:rFonts w:ascii="Cambria Math" w:eastAsiaTheme="minorEastAsia" w:hAnsi="Cambria Math" w:cstheme="minorHAnsi"/>
                <w:sz w:val="20"/>
                <w:szCs w:val="20"/>
              </w:rPr>
              <m:t>-</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1x</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2x</m:t>
                </m:r>
              </m:sub>
            </m:sSub>
            <m:r>
              <w:rPr>
                <w:rFonts w:ascii="Cambria Math" w:eastAsiaTheme="minorEastAsia" w:hAnsi="Cambria Math" w:cstheme="minorHAnsi"/>
                <w:sz w:val="20"/>
                <w:szCs w:val="20"/>
              </w:rPr>
              <m:t>)</m:t>
            </m:r>
          </m:num>
          <m:den>
            <m:d>
              <m:dPr>
                <m:ctrlPr>
                  <w:rPr>
                    <w:rFonts w:ascii="Cambria Math" w:eastAsiaTheme="minorEastAsia" w:hAnsi="Cambria Math" w:cstheme="minorHAnsi"/>
                    <w:i/>
                    <w:sz w:val="20"/>
                    <w:szCs w:val="20"/>
                  </w:rPr>
                </m:ctrlPr>
              </m:dPr>
              <m:e>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11</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xx</m:t>
                    </m:r>
                  </m:sub>
                </m:sSub>
                <m:r>
                  <w:rPr>
                    <w:rFonts w:ascii="Cambria Math" w:eastAsiaTheme="minorEastAsia" w:hAnsi="Cambria Math" w:cstheme="minorHAnsi"/>
                    <w:sz w:val="20"/>
                    <w:szCs w:val="20"/>
                  </w:rPr>
                  <m:t>-</m:t>
                </m:r>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1x</m:t>
                    </m:r>
                  </m:sub>
                  <m:sup>
                    <m:r>
                      <w:rPr>
                        <w:rFonts w:ascii="Cambria Math" w:eastAsiaTheme="minorEastAsia" w:hAnsi="Cambria Math" w:cstheme="minorHAnsi"/>
                        <w:sz w:val="20"/>
                        <w:szCs w:val="20"/>
                      </w:rPr>
                      <m:t>2</m:t>
                    </m:r>
                  </m:sup>
                </m:sSubSup>
              </m:e>
            </m:d>
            <m:r>
              <w:rPr>
                <w:rFonts w:ascii="Cambria Math" w:eastAsiaTheme="minorEastAsia" w:hAnsi="Cambria Math" w:cstheme="minorHAnsi"/>
                <w:sz w:val="20"/>
                <w:szCs w:val="20"/>
              </w:rPr>
              <m:t>+β(</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22</m:t>
                </m:r>
              </m:sub>
            </m:sSub>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xx</m:t>
                </m:r>
              </m:sub>
            </m:sSub>
            <m:r>
              <w:rPr>
                <w:rFonts w:ascii="Cambria Math" w:eastAsiaTheme="minorEastAsia" w:hAnsi="Cambria Math" w:cstheme="minorHAnsi"/>
                <w:sz w:val="20"/>
                <w:szCs w:val="20"/>
              </w:rPr>
              <m:t>-</m:t>
            </m:r>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U</m:t>
                </m:r>
              </m:e>
              <m:sub>
                <m:r>
                  <w:rPr>
                    <w:rFonts w:ascii="Cambria Math" w:eastAsiaTheme="minorEastAsia" w:hAnsi="Cambria Math" w:cstheme="minorHAnsi"/>
                    <w:sz w:val="20"/>
                    <w:szCs w:val="20"/>
                  </w:rPr>
                  <m:t>2x</m:t>
                </m:r>
              </m:sub>
              <m:sup>
                <m:r>
                  <w:rPr>
                    <w:rFonts w:ascii="Cambria Math" w:eastAsiaTheme="minorEastAsia" w:hAnsi="Cambria Math" w:cstheme="minorHAnsi"/>
                    <w:sz w:val="20"/>
                    <w:szCs w:val="20"/>
                  </w:rPr>
                  <m:t>2</m:t>
                </m:r>
              </m:sup>
            </m:sSubSup>
            <m:r>
              <w:rPr>
                <w:rFonts w:ascii="Cambria Math" w:eastAsiaTheme="minorEastAsia" w:hAnsi="Cambria Math" w:cstheme="minorHAnsi"/>
                <w:sz w:val="20"/>
                <w:szCs w:val="20"/>
              </w:rPr>
              <m:t>)</m:t>
            </m:r>
          </m:den>
        </m:f>
      </m:oMath>
    </w:p>
  </w:footnote>
  <w:footnote w:id="26">
    <w:p w14:paraId="1422D488" w14:textId="77777777" w:rsidR="001C4E64" w:rsidRDefault="001C4E64" w:rsidP="002D09A0">
      <w:pPr>
        <w:pStyle w:val="FootnoteText"/>
      </w:pPr>
      <w:r>
        <w:rPr>
          <w:rStyle w:val="FootnoteReference"/>
        </w:rPr>
        <w:footnoteRef/>
      </w:r>
      <w:r>
        <w:t xml:space="preserve">Estimating the myopic model when consumers are aware that a good is addictive assumes the consumer is entirely backward looking despite knowledge that the substance is addictive. This is not consistent with reports from most studies of behavior on addiction. Assuming the myopic model when a consumer is aware that a good is addictive implies the consumer in the model is aware of addition but does not take action to mitigate the capital stock of addiction. </w:t>
      </w:r>
    </w:p>
  </w:footnote>
  <w:footnote w:id="27">
    <w:p w14:paraId="17403296" w14:textId="77777777" w:rsidR="001C4E64" w:rsidRDefault="001C4E64" w:rsidP="002D09A0">
      <w:pPr>
        <w:pStyle w:val="FootnoteText"/>
      </w:pPr>
      <w:r>
        <w:rPr>
          <w:rStyle w:val="FootnoteReference"/>
        </w:rPr>
        <w:footnoteRef/>
      </w:r>
      <w:r>
        <w:t>These are sometimes referred to as “hang over effects” in the literature.</w:t>
      </w:r>
    </w:p>
  </w:footnote>
  <w:footnote w:id="28">
    <w:p w14:paraId="14E15B6B" w14:textId="77777777" w:rsidR="001C4E64" w:rsidRDefault="001C4E64" w:rsidP="002D09A0">
      <w:pPr>
        <w:pStyle w:val="FootnoteText"/>
      </w:pPr>
      <w:r>
        <w:rPr>
          <w:rStyle w:val="FootnoteReference"/>
        </w:rPr>
        <w:footnoteRef/>
      </w:r>
      <w:r>
        <w:t xml:space="preserve">The theoretical implications are explored by Pollak, who describes utility models dependent on previous consumption but nonincreasing in previous consumption. Such utility models can be described by a log transformation of a linear utility model with a regularity condition. For example </w:t>
      </w:r>
      <m:oMath>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k</m:t>
                </m:r>
              </m:sub>
            </m:sSub>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k</m:t>
                        </m:r>
                      </m:sub>
                    </m:sSub>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 xml:space="preserve">&gt;0,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d>
                <m:r>
                  <w:rPr>
                    <w:rFonts w:ascii="Cambria Math" w:hAnsi="Cambria Math"/>
                  </w:rPr>
                  <m:t xml:space="preserve">&gt;0,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k</m:t>
                        </m:r>
                      </m:sub>
                    </m:sSub>
                  </m:e>
                </m:nary>
                <m:r>
                  <w:rPr>
                    <w:rFonts w:ascii="Cambria Math" w:hAnsi="Cambria Math"/>
                  </w:rPr>
                  <m:t>=</m:t>
                </m:r>
              </m:e>
            </m:func>
            <m:r>
              <w:rPr>
                <w:rFonts w:ascii="Cambria Math" w:hAnsi="Cambria Math"/>
              </w:rPr>
              <m:t>1</m:t>
            </m:r>
          </m:e>
        </m:nary>
        <m:r>
          <w:rPr>
            <w:rFonts w:ascii="Cambria Math" w:hAnsi="Cambria Math"/>
          </w:rPr>
          <m:t>.</m:t>
        </m:r>
      </m:oMath>
      <w:r>
        <w:rPr>
          <w:rFonts w:eastAsiaTheme="minorEastAsia"/>
        </w:rPr>
        <w:t xml:space="preserve"> Such utility functions are from the “modified Bergson family” of utility functions. (Pollak 1977) </w:t>
      </w:r>
    </w:p>
  </w:footnote>
  <w:footnote w:id="29">
    <w:p w14:paraId="247CD0D2" w14:textId="77777777" w:rsidR="001C4E64" w:rsidRPr="00FD5903" w:rsidRDefault="001C4E64" w:rsidP="002D09A0">
      <w:pPr>
        <w:pStyle w:val="FootnoteText"/>
      </w:pPr>
      <w:r>
        <w:rPr>
          <w:rStyle w:val="FootnoteReference"/>
        </w:rPr>
        <w:footnoteRef/>
      </w:r>
      <w:r>
        <w:t xml:space="preserve">Dorsett argues that the coefficient of lagged interaction between smoking and age (smoking*age) is a measure of the independent effect of the capital stock of addictive consumption and works counter to the effect of age alone as the body is more prone to addiction as it ages, captured by the coefficient of the age measure in his equation. </w:t>
      </w:r>
    </w:p>
  </w:footnote>
  <w:footnote w:id="30">
    <w:p w14:paraId="6363BD90" w14:textId="77777777" w:rsidR="001C4E64" w:rsidRDefault="001C4E64" w:rsidP="002D09A0">
      <w:pPr>
        <w:pStyle w:val="FootnoteText"/>
      </w:pPr>
      <w:r>
        <w:rPr>
          <w:rStyle w:val="FootnoteReference"/>
        </w:rPr>
        <w:footnoteRef/>
      </w:r>
      <w:r>
        <w:t xml:space="preserve">Dorsett’s report of an estimated income elasticity of -0.04 is low compared to other estimates of income elasticity and tobacco.  Becker et al., and </w:t>
      </w:r>
      <w:proofErr w:type="spellStart"/>
      <w:r>
        <w:t>Feijun</w:t>
      </w:r>
      <w:proofErr w:type="spellEnd"/>
      <w:r>
        <w:t xml:space="preserve"> Luo et. al report positive myopic model estimations of income elasticity for tobacco. The sample cohort demographics considered by Dorsett are different from the cohort demographics of Becker et. al and </w:t>
      </w:r>
      <w:proofErr w:type="spellStart"/>
      <w:r>
        <w:t>Feijun</w:t>
      </w:r>
      <w:proofErr w:type="spellEnd"/>
      <w:r>
        <w:t xml:space="preserve"> Luo et. al. Dorsett considers single mothers while Becker et. al and </w:t>
      </w:r>
      <w:proofErr w:type="spellStart"/>
      <w:r>
        <w:t>Feijun</w:t>
      </w:r>
      <w:proofErr w:type="spellEnd"/>
      <w:r>
        <w:t xml:space="preserve"> Luo et. al. </w:t>
      </w:r>
      <w:proofErr w:type="gramStart"/>
      <w:r>
        <w:t>consider</w:t>
      </w:r>
      <w:proofErr w:type="gramEnd"/>
      <w:r>
        <w:t xml:space="preserve"> the population. </w:t>
      </w:r>
    </w:p>
  </w:footnote>
  <w:footnote w:id="31">
    <w:p w14:paraId="046C1CC6" w14:textId="77777777" w:rsidR="001C4E64" w:rsidRDefault="001C4E64" w:rsidP="002D09A0">
      <w:pPr>
        <w:pStyle w:val="FootnoteText"/>
      </w:pPr>
      <w:r>
        <w:rPr>
          <w:rStyle w:val="FootnoteReference"/>
        </w:rPr>
        <w:footnoteRef/>
      </w:r>
      <w:r>
        <w:t xml:space="preserve"> See </w:t>
      </w:r>
      <w:r>
        <w:rPr>
          <w:rFonts w:eastAsiaTheme="minorEastAsia"/>
        </w:rPr>
        <w:t>Auld and Grootendorst (2004).</w:t>
      </w:r>
    </w:p>
  </w:footnote>
  <w:footnote w:id="32">
    <w:p w14:paraId="42989B24" w14:textId="77777777" w:rsidR="001C4E64" w:rsidRDefault="001C4E64" w:rsidP="002D09A0">
      <w:pPr>
        <w:pStyle w:val="FootnoteText"/>
      </w:pPr>
      <w:r>
        <w:rPr>
          <w:rStyle w:val="FootnoteReference"/>
        </w:rPr>
        <w:footnoteRef/>
      </w:r>
      <w:r>
        <w:t xml:space="preserve"> </w:t>
      </w:r>
      <m:oMath>
        <m:r>
          <w:rPr>
            <w:rFonts w:ascii="Cambria Math" w:hAnsi="Cambria Math"/>
          </w:rPr>
          <m:t>β=</m:t>
        </m:r>
        <m:f>
          <m:fPr>
            <m:ctrlPr>
              <w:rPr>
                <w:rFonts w:ascii="Cambria Math" w:hAnsi="Cambria Math"/>
                <w:i/>
              </w:rPr>
            </m:ctrlPr>
          </m:fPr>
          <m:num>
            <m:r>
              <w:rPr>
                <w:rFonts w:ascii="Cambria Math" w:hAnsi="Cambria Math"/>
              </w:rPr>
              <m:t>1</m:t>
            </m:r>
          </m:num>
          <m:den>
            <m:r>
              <w:rPr>
                <w:rFonts w:ascii="Cambria Math" w:hAnsi="Cambria Math"/>
              </w:rPr>
              <m:t>(1+r)</m:t>
            </m:r>
          </m:den>
        </m:f>
      </m:oMath>
      <w:r>
        <w:rPr>
          <w:rFonts w:eastAsiaTheme="minorEastAsia"/>
        </w:rPr>
        <w:t xml:space="preserve">, 0r&lt;1. </w:t>
      </w:r>
    </w:p>
  </w:footnote>
  <w:footnote w:id="33">
    <w:p w14:paraId="73848B4B" w14:textId="77777777" w:rsidR="001C4E64" w:rsidRDefault="001C4E64" w:rsidP="002D09A0">
      <w:pPr>
        <w:pStyle w:val="FootnoteText"/>
      </w:pPr>
      <w:r>
        <w:rPr>
          <w:rStyle w:val="FootnoteReference"/>
        </w:rPr>
        <w:footnoteRef/>
      </w:r>
      <w:r>
        <w:t xml:space="preserve"> The theory of rational addiction predicts the short-run elasticity&lt;long-run elasticity for the addictive good. The short-run elasticity from equation (19) is </w:t>
      </w:r>
      <m:oMath>
        <m:f>
          <m:fPr>
            <m:ctrlPr>
              <w:rPr>
                <w:rFonts w:ascii="Cambria Math" w:hAnsi="Cambria Math"/>
                <w:i/>
              </w:rPr>
            </m:ctrlPr>
          </m:fPr>
          <m:num>
            <m:r>
              <w:rPr>
                <w:rFonts w:ascii="Cambria Math" w:hAnsi="Cambria Math"/>
              </w:rPr>
              <m:t>@C</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C</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oMath>
      <w:r>
        <w:rPr>
          <w:rFonts w:eastAsiaTheme="minorEastAsia"/>
        </w:rPr>
        <w:t xml:space="preserve"> , and the long-run elasticity,</w:t>
      </w:r>
      <m:oMath>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C</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3</m:t>
                </m:r>
              </m:sub>
            </m:sSub>
          </m:den>
        </m:f>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P</m:t>
                </m:r>
              </m:e>
            </m:acc>
          </m:num>
          <m:den>
            <m:acc>
              <m:accPr>
                <m:chr m:val="̅"/>
                <m:ctrlPr>
                  <w:rPr>
                    <w:rFonts w:ascii="Cambria Math" w:eastAsiaTheme="minorEastAsia" w:hAnsi="Cambria Math"/>
                    <w:i/>
                  </w:rPr>
                </m:ctrlPr>
              </m:accPr>
              <m:e>
                <m:r>
                  <w:rPr>
                    <w:rFonts w:ascii="Cambria Math" w:eastAsiaTheme="minorEastAsia" w:hAnsi="Cambria Math"/>
                  </w:rPr>
                  <m:t>C</m:t>
                </m:r>
              </m:e>
            </m:acc>
          </m:den>
        </m:f>
      </m:oMath>
      <w:r>
        <w:rPr>
          <w:rFonts w:eastAsiaTheme="minorEastAsia"/>
        </w:rPr>
        <w:t xml:space="preserve"> .</w:t>
      </w:r>
    </w:p>
  </w:footnote>
  <w:footnote w:id="34">
    <w:p w14:paraId="3EE0A692" w14:textId="77777777" w:rsidR="001C4E64" w:rsidRDefault="001C4E64" w:rsidP="002D09A0">
      <w:pPr>
        <w:pStyle w:val="FootnoteText"/>
      </w:pPr>
      <w:r>
        <w:rPr>
          <w:rStyle w:val="FootnoteReference"/>
        </w:rPr>
        <w:footnoteRef/>
      </w:r>
      <w:r>
        <w:t xml:space="preserve"> It is important to note that whether an addiction is beneficial or detrimental is determined by the full effect of consumption on lifetime earrings. It is possible that consumption of a beneficial good in the short-run may lower current earnings but raise them in the long-run or consumption of a harmful good may raise short-run earnings but lower lifetime earnings, for example, cigarette consumption may temporarily make teens more popular but long-term consumption of tobacco lowers productivity.</w:t>
      </w:r>
    </w:p>
  </w:footnote>
  <w:footnote w:id="35">
    <w:p w14:paraId="4B62FF49" w14:textId="77777777" w:rsidR="001C4E64" w:rsidRDefault="001C4E64" w:rsidP="002D09A0">
      <w:pPr>
        <w:pStyle w:val="FootnoteText"/>
      </w:pPr>
      <w:r>
        <w:rPr>
          <w:rStyle w:val="FootnoteReference"/>
        </w:rPr>
        <w:footnoteRef/>
      </w:r>
      <w:r>
        <w:t xml:space="preserve"> Ryder and Heal (1973) first explore the concept of adjacent complementarity. Adjacent complementarity of consumption in financial markets has been proposed as a possible explanation for the equity premium puzzle.  See Ryder and Heal (1973), </w:t>
      </w:r>
      <w:proofErr w:type="spellStart"/>
      <w:r>
        <w:t>Mehra-</w:t>
      </w:r>
      <w:proofErr w:type="gramStart"/>
      <w:r>
        <w:t>Presscott</w:t>
      </w:r>
      <w:proofErr w:type="spellEnd"/>
      <w:r>
        <w:t>(</w:t>
      </w:r>
      <w:proofErr w:type="gramEnd"/>
      <w:r>
        <w:t xml:space="preserve">1985), and </w:t>
      </w:r>
      <w:proofErr w:type="spellStart"/>
      <w:r>
        <w:t>Constantinides</w:t>
      </w:r>
      <w:proofErr w:type="spellEnd"/>
      <w:r>
        <w:t xml:space="preserve"> (1990).</w:t>
      </w:r>
    </w:p>
  </w:footnote>
  <w:footnote w:id="36">
    <w:p w14:paraId="2FE881F7" w14:textId="77777777" w:rsidR="001C4E64" w:rsidRDefault="001C4E64" w:rsidP="002D09A0">
      <w:pPr>
        <w:pStyle w:val="FootnoteText"/>
      </w:pPr>
      <w:r>
        <w:rPr>
          <w:rStyle w:val="FootnoteReference"/>
        </w:rPr>
        <w:footnoteRef/>
      </w:r>
      <w:r>
        <w:t xml:space="preserve"> Becker and Murphy note alcohol to be an exception as the distribution of alcohol consumption is more normal among consumers, ranging from zero to heavy use. Goods such as tobacco, crack cocaine and heroin have more bimodal distribution with clustering either at zero or heavy use. Whether consumption itself is rationally addictive and exhibits adjacent complementarity may explain business cycle fluctuations.</w:t>
      </w:r>
    </w:p>
  </w:footnote>
  <w:footnote w:id="37">
    <w:p w14:paraId="05CEB088" w14:textId="77777777" w:rsidR="001C4E64" w:rsidRDefault="001C4E64" w:rsidP="002D09A0">
      <w:pPr>
        <w:pStyle w:val="FootnoteText"/>
      </w:pPr>
      <w:r>
        <w:rPr>
          <w:rStyle w:val="FootnoteReference"/>
        </w:rPr>
        <w:footnoteRef/>
      </w:r>
      <w:r>
        <w:t xml:space="preserve">The included exogenous regressors (Z) for different specifications of equation (24) are religious </w:t>
      </w:r>
      <w:proofErr w:type="spellStart"/>
      <w:r>
        <w:t>affliation</w:t>
      </w:r>
      <w:proofErr w:type="spellEnd"/>
      <w:r>
        <w:t xml:space="preserve">, taxation, divorce, unemployment, and smuggling distance. </w:t>
      </w:r>
      <w:proofErr w:type="spellStart"/>
      <w:r>
        <w:t>ldtax</w:t>
      </w:r>
      <w:proofErr w:type="spellEnd"/>
      <w:r>
        <w:t xml:space="preserve">, </w:t>
      </w:r>
      <w:proofErr w:type="spellStart"/>
      <w:r>
        <w:t>sdtimp</w:t>
      </w:r>
      <w:proofErr w:type="spellEnd"/>
      <w:r>
        <w:t xml:space="preserve">, </w:t>
      </w:r>
      <w:proofErr w:type="spellStart"/>
      <w:r>
        <w:t>sdtexp</w:t>
      </w:r>
      <w:proofErr w:type="spellEnd"/>
      <w:r>
        <w:t xml:space="preserve">, </w:t>
      </w:r>
      <w:proofErr w:type="spellStart"/>
      <w:r>
        <w:t>hs</w:t>
      </w:r>
      <w:proofErr w:type="spellEnd"/>
      <w:r>
        <w:t xml:space="preserve">, divorce, Mormon, Catholic, </w:t>
      </w:r>
      <w:proofErr w:type="spellStart"/>
      <w:r>
        <w:t>sobapt</w:t>
      </w:r>
      <w:proofErr w:type="spellEnd"/>
      <w:r>
        <w:t xml:space="preserve">, </w:t>
      </w:r>
      <w:proofErr w:type="spellStart"/>
      <w:r>
        <w:t>unemp</w:t>
      </w:r>
      <w:proofErr w:type="spellEnd"/>
      <w:r>
        <w:t>.</w:t>
      </w:r>
    </w:p>
  </w:footnote>
  <w:footnote w:id="38">
    <w:p w14:paraId="6557160A" w14:textId="77777777" w:rsidR="001C4E64" w:rsidRDefault="001C4E64" w:rsidP="002D09A0">
      <w:pPr>
        <w:pStyle w:val="FootnoteText"/>
      </w:pPr>
      <w:r>
        <w:rPr>
          <w:rStyle w:val="FootnoteReference"/>
        </w:rPr>
        <w:footnoteRef/>
      </w:r>
      <w:r>
        <w:t xml:space="preserve"> This approach is criticized </w:t>
      </w:r>
      <w:r w:rsidRPr="00197B05">
        <w:t xml:space="preserve">by </w:t>
      </w:r>
      <w:proofErr w:type="gramStart"/>
      <w:r w:rsidRPr="00197B05">
        <w:rPr>
          <w:rFonts w:ascii="Times New Roman" w:hAnsi="Times New Roman" w:cs="Times New Roman"/>
        </w:rPr>
        <w:t>Auld ,</w:t>
      </w:r>
      <w:proofErr w:type="gramEnd"/>
      <w:r w:rsidRPr="00197B05">
        <w:rPr>
          <w:rFonts w:ascii="Times New Roman" w:hAnsi="Times New Roman" w:cs="Times New Roman"/>
        </w:rPr>
        <w:t xml:space="preserve"> M. Christopher &amp; Grootendorst, Paul, 2004</w:t>
      </w:r>
      <w:r>
        <w:rPr>
          <w:rFonts w:ascii="Times New Roman" w:hAnsi="Times New Roman" w:cs="Times New Roman"/>
        </w:rPr>
        <w:t>.</w:t>
      </w:r>
    </w:p>
  </w:footnote>
  <w:footnote w:id="39">
    <w:p w14:paraId="58F56628" w14:textId="77777777" w:rsidR="001C4E64" w:rsidRDefault="001C4E64" w:rsidP="002D09A0">
      <w:pPr>
        <w:pStyle w:val="FootnoteText"/>
      </w:pPr>
      <w:r>
        <w:rPr>
          <w:rStyle w:val="FootnoteReference"/>
        </w:rPr>
        <w:footnoteRef/>
      </w:r>
      <w:r>
        <w:t>Becker and Murphy assume consumers have perfect foresight in their 1994 paper.</w:t>
      </w:r>
    </w:p>
  </w:footnote>
  <w:footnote w:id="40">
    <w:p w14:paraId="595CF548" w14:textId="77777777" w:rsidR="001C4E64" w:rsidRDefault="001C4E64" w:rsidP="002D09A0">
      <w:pPr>
        <w:pStyle w:val="FootnoteText"/>
      </w:pPr>
      <w:r>
        <w:rPr>
          <w:rStyle w:val="FootnoteReference"/>
        </w:rPr>
        <w:footnoteRef/>
      </w:r>
      <w:r>
        <w:t xml:space="preserve"> The full list of instruments for Becker, Murphy and Grossman are: Forward and past price, state and year indicator variables,  long-distance smuggling incentives, short-distance smuggling incentives across state lines, short-distance smuggling incentives within state lines, state and local excise taxes, leads and lags of taxes. </w:t>
      </w:r>
    </w:p>
  </w:footnote>
  <w:footnote w:id="41">
    <w:p w14:paraId="5E3AA272" w14:textId="77777777" w:rsidR="001C4E64" w:rsidRDefault="001C4E64" w:rsidP="002D09A0">
      <w:pPr>
        <w:pStyle w:val="FootnoteText"/>
      </w:pPr>
      <w:r>
        <w:rPr>
          <w:rStyle w:val="FootnoteReference"/>
        </w:rPr>
        <w:footnoteRef/>
      </w:r>
      <w:r>
        <w:t xml:space="preserve"> Although </w:t>
      </w:r>
      <w:proofErr w:type="spellStart"/>
      <w:r>
        <w:t>Chaloupka</w:t>
      </w:r>
      <w:proofErr w:type="spellEnd"/>
      <w:r>
        <w:t xml:space="preserve"> (1991) is an earlier estimate of the rational addiction model than Becker, Grossman, and Murphy (1994), </w:t>
      </w:r>
      <w:proofErr w:type="gramStart"/>
      <w:r>
        <w:t>BGM(</w:t>
      </w:r>
      <w:proofErr w:type="gramEnd"/>
      <w:r>
        <w:t>1994) is the published version of BGM (1990) working paper.</w:t>
      </w:r>
    </w:p>
  </w:footnote>
  <w:footnote w:id="42">
    <w:p w14:paraId="0A76E0B6" w14:textId="77777777" w:rsidR="001C4E64" w:rsidRDefault="001C4E64" w:rsidP="002D09A0">
      <w:pPr>
        <w:pStyle w:val="FootnoteText"/>
      </w:pPr>
      <w:r>
        <w:rPr>
          <w:rStyle w:val="FootnoteReference"/>
        </w:rPr>
        <w:footnoteRef/>
      </w:r>
      <w:r>
        <w:t xml:space="preserve"> Price elasticities for years 1980-1990 for the Poisson and rational addiction models are statistically significant at the 1% level.  None of the myopic model elasticities for years 1980-1990 are statistically significant.</w:t>
      </w:r>
    </w:p>
  </w:footnote>
  <w:footnote w:id="43">
    <w:p w14:paraId="0D974BCF" w14:textId="77777777" w:rsidR="001C4E64" w:rsidRDefault="001C4E64" w:rsidP="002D09A0">
      <w:pPr>
        <w:pStyle w:val="FootnoteText"/>
      </w:pPr>
      <w:r>
        <w:rPr>
          <w:rStyle w:val="FootnoteReference"/>
        </w:rPr>
        <w:footnoteRef/>
      </w:r>
      <w:r>
        <w:t xml:space="preserve"> The author’s remark most empirical estimations up to the time of publication on income effects indicate that tobacco is a normal good with some evidence of negative income elasticity after the surgeon general’s warning of the health consequence of tobacco consumption.</w:t>
      </w:r>
    </w:p>
  </w:footnote>
  <w:footnote w:id="44">
    <w:p w14:paraId="004405B1" w14:textId="77777777" w:rsidR="001C4E64" w:rsidRDefault="001C4E64" w:rsidP="002D09A0">
      <w:pPr>
        <w:pStyle w:val="FootnoteText"/>
      </w:pPr>
      <w:r>
        <w:rPr>
          <w:rStyle w:val="FootnoteReference"/>
        </w:rPr>
        <w:footnoteRef/>
      </w:r>
      <w:r>
        <w:t xml:space="preserve"> The measures of legal drinking age are the same as those in </w:t>
      </w:r>
      <w:r>
        <w:rPr>
          <w:rFonts w:eastAsiaTheme="minorEastAsia"/>
        </w:rPr>
        <w:t xml:space="preserve">Grossman, </w:t>
      </w:r>
      <w:proofErr w:type="spellStart"/>
      <w:r>
        <w:rPr>
          <w:rFonts w:eastAsiaTheme="minorEastAsia"/>
        </w:rPr>
        <w:t>Chaloupka</w:t>
      </w:r>
      <w:proofErr w:type="spellEnd"/>
      <w:r>
        <w:rPr>
          <w:rFonts w:eastAsiaTheme="minorEastAsia"/>
        </w:rPr>
        <w:t xml:space="preserve"> and </w:t>
      </w:r>
      <w:proofErr w:type="spellStart"/>
      <w:r>
        <w:rPr>
          <w:rFonts w:eastAsiaTheme="minorEastAsia"/>
        </w:rPr>
        <w:t>Sirtalan</w:t>
      </w:r>
      <w:proofErr w:type="spellEnd"/>
      <w:r>
        <w:rPr>
          <w:rFonts w:eastAsiaTheme="minorEastAsia"/>
        </w:rPr>
        <w:t xml:space="preserve"> (1998). The measures are (legal drinking *age </w:t>
      </w:r>
      <w:r>
        <w:rPr>
          <w:rFonts w:eastAsiaTheme="minorEastAsia" w:cstheme="minorHAnsi"/>
        </w:rPr>
        <w:t>≤</w:t>
      </w:r>
      <w:r>
        <w:rPr>
          <w:rFonts w:eastAsiaTheme="minorEastAsia"/>
        </w:rPr>
        <w:t xml:space="preserve"> 21 and lower border drinking age indicator* age </w:t>
      </w:r>
      <w:r>
        <w:rPr>
          <w:rFonts w:eastAsiaTheme="minorEastAsia" w:cstheme="minorHAnsi"/>
        </w:rPr>
        <w:t>≤</w:t>
      </w:r>
      <w:r>
        <w:rPr>
          <w:rFonts w:eastAsiaTheme="minorEastAsia"/>
        </w:rPr>
        <w:t xml:space="preserve"> 21.</w:t>
      </w:r>
    </w:p>
  </w:footnote>
  <w:footnote w:id="45">
    <w:p w14:paraId="4C9B0156" w14:textId="77777777" w:rsidR="001C4E64" w:rsidRDefault="001C4E64" w:rsidP="002D09A0">
      <w:pPr>
        <w:pStyle w:val="FootnoteText"/>
      </w:pPr>
      <w:r>
        <w:rPr>
          <w:rStyle w:val="FootnoteReference"/>
        </w:rPr>
        <w:footnoteRef/>
      </w:r>
      <w:r>
        <w:t xml:space="preserve"> Use of the phrase “rich enough” by the authors likely refers to the weights placed on the consumption of the addictive good by the consumer. </w:t>
      </w:r>
    </w:p>
  </w:footnote>
  <w:footnote w:id="46">
    <w:p w14:paraId="718F1642" w14:textId="77777777" w:rsidR="001C4E64" w:rsidRDefault="001C4E64" w:rsidP="002D09A0">
      <w:pPr>
        <w:pStyle w:val="FootnoteText"/>
      </w:pPr>
      <w:r>
        <w:rPr>
          <w:rStyle w:val="FootnoteReference"/>
        </w:rPr>
        <w:footnoteRef/>
      </w:r>
      <w:r>
        <w:t>An email to the authors was kindly returned explaining a computer search for the original data turned up no results.</w:t>
      </w:r>
    </w:p>
  </w:footnote>
  <w:footnote w:id="47">
    <w:p w14:paraId="1955DE49" w14:textId="77777777" w:rsidR="001C4E64" w:rsidRDefault="001C4E64" w:rsidP="002D09A0">
      <w:pPr>
        <w:pStyle w:val="FootnoteText"/>
      </w:pPr>
      <w:r>
        <w:rPr>
          <w:rStyle w:val="FootnoteReference"/>
        </w:rPr>
        <w:footnoteRef/>
      </w:r>
      <w:r>
        <w:t xml:space="preserve"> Price is not included in one of the log consumption estimations.</w:t>
      </w:r>
    </w:p>
  </w:footnote>
  <w:footnote w:id="48">
    <w:p w14:paraId="0E3D5730" w14:textId="77777777" w:rsidR="001C4E64" w:rsidRDefault="001C4E64" w:rsidP="000B5559">
      <w:pPr>
        <w:pStyle w:val="FootnoteText"/>
      </w:pPr>
      <w:r>
        <w:rPr>
          <w:rStyle w:val="FootnoteReference"/>
        </w:rPr>
        <w:footnoteRef/>
      </w:r>
      <w:r>
        <w:t xml:space="preserve"> Consequences for failing a drug screen include loss of </w:t>
      </w:r>
      <w:proofErr w:type="gramStart"/>
      <w:r>
        <w:t>take home</w:t>
      </w:r>
      <w:proofErr w:type="gramEnd"/>
      <w:r>
        <w:t xml:space="preserve"> medication privileges, increased monetary costs for treatment, increased monetary costs for drug screens, suspension from treatment, discharge from treatment and increased costs due to counselor intervention meetings.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4DF"/>
    <w:rsid w:val="00013848"/>
    <w:rsid w:val="00013A76"/>
    <w:rsid w:val="00017889"/>
    <w:rsid w:val="00017FE9"/>
    <w:rsid w:val="00020C88"/>
    <w:rsid w:val="00023F2A"/>
    <w:rsid w:val="00027067"/>
    <w:rsid w:val="00027715"/>
    <w:rsid w:val="00031386"/>
    <w:rsid w:val="00033AFC"/>
    <w:rsid w:val="0003701A"/>
    <w:rsid w:val="00037FA1"/>
    <w:rsid w:val="00044580"/>
    <w:rsid w:val="000467CC"/>
    <w:rsid w:val="00047CFB"/>
    <w:rsid w:val="00047E00"/>
    <w:rsid w:val="0005060B"/>
    <w:rsid w:val="0005123B"/>
    <w:rsid w:val="00053C63"/>
    <w:rsid w:val="00055235"/>
    <w:rsid w:val="00056000"/>
    <w:rsid w:val="0006139F"/>
    <w:rsid w:val="00062AF7"/>
    <w:rsid w:val="00063EA2"/>
    <w:rsid w:val="00064358"/>
    <w:rsid w:val="00064D6B"/>
    <w:rsid w:val="000658A2"/>
    <w:rsid w:val="00067C55"/>
    <w:rsid w:val="00067C9F"/>
    <w:rsid w:val="00070173"/>
    <w:rsid w:val="0007362F"/>
    <w:rsid w:val="00076445"/>
    <w:rsid w:val="000819BB"/>
    <w:rsid w:val="000824FD"/>
    <w:rsid w:val="00083B65"/>
    <w:rsid w:val="0008593A"/>
    <w:rsid w:val="000869AA"/>
    <w:rsid w:val="0009147A"/>
    <w:rsid w:val="00093609"/>
    <w:rsid w:val="00093AC4"/>
    <w:rsid w:val="00097501"/>
    <w:rsid w:val="000A070C"/>
    <w:rsid w:val="000A084A"/>
    <w:rsid w:val="000A1D9A"/>
    <w:rsid w:val="000A4A50"/>
    <w:rsid w:val="000A5B6A"/>
    <w:rsid w:val="000A724A"/>
    <w:rsid w:val="000A7719"/>
    <w:rsid w:val="000B1EDB"/>
    <w:rsid w:val="000B286C"/>
    <w:rsid w:val="000B2C5B"/>
    <w:rsid w:val="000B51D9"/>
    <w:rsid w:val="000B5559"/>
    <w:rsid w:val="000B6D4C"/>
    <w:rsid w:val="000C2497"/>
    <w:rsid w:val="000C24F8"/>
    <w:rsid w:val="000C3729"/>
    <w:rsid w:val="000C3D6C"/>
    <w:rsid w:val="000D4B2F"/>
    <w:rsid w:val="000D60D0"/>
    <w:rsid w:val="000D6439"/>
    <w:rsid w:val="000D6E41"/>
    <w:rsid w:val="000D76A5"/>
    <w:rsid w:val="000E3089"/>
    <w:rsid w:val="000E468B"/>
    <w:rsid w:val="000E6371"/>
    <w:rsid w:val="000F0E77"/>
    <w:rsid w:val="000F1205"/>
    <w:rsid w:val="000F13FD"/>
    <w:rsid w:val="000F141D"/>
    <w:rsid w:val="000F1919"/>
    <w:rsid w:val="000F7692"/>
    <w:rsid w:val="000F7784"/>
    <w:rsid w:val="001001A3"/>
    <w:rsid w:val="00102380"/>
    <w:rsid w:val="001036C0"/>
    <w:rsid w:val="00103DD8"/>
    <w:rsid w:val="00104178"/>
    <w:rsid w:val="00104C6D"/>
    <w:rsid w:val="00106243"/>
    <w:rsid w:val="00110B19"/>
    <w:rsid w:val="001114F5"/>
    <w:rsid w:val="0011345A"/>
    <w:rsid w:val="00113A36"/>
    <w:rsid w:val="0011509C"/>
    <w:rsid w:val="00115180"/>
    <w:rsid w:val="00116AB4"/>
    <w:rsid w:val="0012010C"/>
    <w:rsid w:val="0012428D"/>
    <w:rsid w:val="00124679"/>
    <w:rsid w:val="00125500"/>
    <w:rsid w:val="001258CB"/>
    <w:rsid w:val="00126319"/>
    <w:rsid w:val="00127886"/>
    <w:rsid w:val="00127B25"/>
    <w:rsid w:val="00130E72"/>
    <w:rsid w:val="001339D2"/>
    <w:rsid w:val="00134741"/>
    <w:rsid w:val="00134A4D"/>
    <w:rsid w:val="001370D6"/>
    <w:rsid w:val="001410CF"/>
    <w:rsid w:val="00141338"/>
    <w:rsid w:val="00143B03"/>
    <w:rsid w:val="00146294"/>
    <w:rsid w:val="001464DC"/>
    <w:rsid w:val="0015016C"/>
    <w:rsid w:val="00153325"/>
    <w:rsid w:val="00155486"/>
    <w:rsid w:val="001571FF"/>
    <w:rsid w:val="00162F68"/>
    <w:rsid w:val="001642BA"/>
    <w:rsid w:val="001643CD"/>
    <w:rsid w:val="00165BBA"/>
    <w:rsid w:val="00165CDC"/>
    <w:rsid w:val="00167DC3"/>
    <w:rsid w:val="001701AF"/>
    <w:rsid w:val="00172203"/>
    <w:rsid w:val="00172D1A"/>
    <w:rsid w:val="00172F1C"/>
    <w:rsid w:val="001738FE"/>
    <w:rsid w:val="0017756B"/>
    <w:rsid w:val="001814A0"/>
    <w:rsid w:val="00181509"/>
    <w:rsid w:val="0018237C"/>
    <w:rsid w:val="00182535"/>
    <w:rsid w:val="00182DB6"/>
    <w:rsid w:val="00184B99"/>
    <w:rsid w:val="00185C9B"/>
    <w:rsid w:val="00185CB4"/>
    <w:rsid w:val="00186CEA"/>
    <w:rsid w:val="00187C30"/>
    <w:rsid w:val="00190DAC"/>
    <w:rsid w:val="0019311A"/>
    <w:rsid w:val="00195D5B"/>
    <w:rsid w:val="00197B05"/>
    <w:rsid w:val="001A0286"/>
    <w:rsid w:val="001A02EE"/>
    <w:rsid w:val="001A27F1"/>
    <w:rsid w:val="001A5665"/>
    <w:rsid w:val="001A5DE9"/>
    <w:rsid w:val="001A61B8"/>
    <w:rsid w:val="001B142A"/>
    <w:rsid w:val="001B2999"/>
    <w:rsid w:val="001B39B1"/>
    <w:rsid w:val="001B4C53"/>
    <w:rsid w:val="001B5616"/>
    <w:rsid w:val="001B659B"/>
    <w:rsid w:val="001B792E"/>
    <w:rsid w:val="001C0690"/>
    <w:rsid w:val="001C18C1"/>
    <w:rsid w:val="001C3CA8"/>
    <w:rsid w:val="001C4E64"/>
    <w:rsid w:val="001C6A46"/>
    <w:rsid w:val="001D407C"/>
    <w:rsid w:val="001E062C"/>
    <w:rsid w:val="001E5B66"/>
    <w:rsid w:val="001E7125"/>
    <w:rsid w:val="001F00C2"/>
    <w:rsid w:val="001F19CF"/>
    <w:rsid w:val="001F3D4F"/>
    <w:rsid w:val="001F50AF"/>
    <w:rsid w:val="001F5228"/>
    <w:rsid w:val="00201DEA"/>
    <w:rsid w:val="002029BC"/>
    <w:rsid w:val="00202CED"/>
    <w:rsid w:val="00203D84"/>
    <w:rsid w:val="00206092"/>
    <w:rsid w:val="002073E1"/>
    <w:rsid w:val="002108C4"/>
    <w:rsid w:val="00211668"/>
    <w:rsid w:val="00212C8D"/>
    <w:rsid w:val="00215758"/>
    <w:rsid w:val="002220D8"/>
    <w:rsid w:val="00222BEF"/>
    <w:rsid w:val="0022306B"/>
    <w:rsid w:val="002237C3"/>
    <w:rsid w:val="00225D80"/>
    <w:rsid w:val="00226255"/>
    <w:rsid w:val="00226ED5"/>
    <w:rsid w:val="00227076"/>
    <w:rsid w:val="002318AF"/>
    <w:rsid w:val="00231AF2"/>
    <w:rsid w:val="00235C05"/>
    <w:rsid w:val="00236820"/>
    <w:rsid w:val="00236E57"/>
    <w:rsid w:val="002416B7"/>
    <w:rsid w:val="00243089"/>
    <w:rsid w:val="00244105"/>
    <w:rsid w:val="00247832"/>
    <w:rsid w:val="00252754"/>
    <w:rsid w:val="002544ED"/>
    <w:rsid w:val="00254C3F"/>
    <w:rsid w:val="00256226"/>
    <w:rsid w:val="00256C1A"/>
    <w:rsid w:val="00256D43"/>
    <w:rsid w:val="002601D7"/>
    <w:rsid w:val="00260362"/>
    <w:rsid w:val="00261054"/>
    <w:rsid w:val="00261BBD"/>
    <w:rsid w:val="0026255D"/>
    <w:rsid w:val="00263B5F"/>
    <w:rsid w:val="00266A83"/>
    <w:rsid w:val="002704F4"/>
    <w:rsid w:val="00270708"/>
    <w:rsid w:val="002756FB"/>
    <w:rsid w:val="00280CE8"/>
    <w:rsid w:val="00281247"/>
    <w:rsid w:val="00281922"/>
    <w:rsid w:val="00284806"/>
    <w:rsid w:val="002865CC"/>
    <w:rsid w:val="00287C93"/>
    <w:rsid w:val="0029067B"/>
    <w:rsid w:val="00290D31"/>
    <w:rsid w:val="00295037"/>
    <w:rsid w:val="00296B30"/>
    <w:rsid w:val="002A0CF0"/>
    <w:rsid w:val="002A1711"/>
    <w:rsid w:val="002A3ED8"/>
    <w:rsid w:val="002A3F06"/>
    <w:rsid w:val="002B29EC"/>
    <w:rsid w:val="002B43CA"/>
    <w:rsid w:val="002B4849"/>
    <w:rsid w:val="002B4BC1"/>
    <w:rsid w:val="002C19AE"/>
    <w:rsid w:val="002C1B8C"/>
    <w:rsid w:val="002C52EA"/>
    <w:rsid w:val="002C6B2F"/>
    <w:rsid w:val="002D0093"/>
    <w:rsid w:val="002D09A0"/>
    <w:rsid w:val="002D5E54"/>
    <w:rsid w:val="002D650F"/>
    <w:rsid w:val="002D6BB0"/>
    <w:rsid w:val="002E3711"/>
    <w:rsid w:val="002E3CA5"/>
    <w:rsid w:val="002E4633"/>
    <w:rsid w:val="002E4838"/>
    <w:rsid w:val="002E4A22"/>
    <w:rsid w:val="002E7B63"/>
    <w:rsid w:val="002F295F"/>
    <w:rsid w:val="002F32B6"/>
    <w:rsid w:val="002F6956"/>
    <w:rsid w:val="0030045A"/>
    <w:rsid w:val="003010B5"/>
    <w:rsid w:val="0030143D"/>
    <w:rsid w:val="00304E66"/>
    <w:rsid w:val="00304EFE"/>
    <w:rsid w:val="00306A86"/>
    <w:rsid w:val="00307AD1"/>
    <w:rsid w:val="00310CEF"/>
    <w:rsid w:val="00311057"/>
    <w:rsid w:val="0031639B"/>
    <w:rsid w:val="003173E0"/>
    <w:rsid w:val="00317C89"/>
    <w:rsid w:val="003213B1"/>
    <w:rsid w:val="003214E0"/>
    <w:rsid w:val="003237DE"/>
    <w:rsid w:val="003240F7"/>
    <w:rsid w:val="0032442A"/>
    <w:rsid w:val="00324C4A"/>
    <w:rsid w:val="0033010E"/>
    <w:rsid w:val="00330A79"/>
    <w:rsid w:val="003314A6"/>
    <w:rsid w:val="003319A5"/>
    <w:rsid w:val="003360CF"/>
    <w:rsid w:val="003500D4"/>
    <w:rsid w:val="003501AD"/>
    <w:rsid w:val="003503D4"/>
    <w:rsid w:val="00350B50"/>
    <w:rsid w:val="0035436D"/>
    <w:rsid w:val="0035450B"/>
    <w:rsid w:val="00354B9F"/>
    <w:rsid w:val="003569CD"/>
    <w:rsid w:val="00357FC3"/>
    <w:rsid w:val="00360325"/>
    <w:rsid w:val="00360C1E"/>
    <w:rsid w:val="00365A3A"/>
    <w:rsid w:val="003662D9"/>
    <w:rsid w:val="00366C0F"/>
    <w:rsid w:val="0037167E"/>
    <w:rsid w:val="0037359C"/>
    <w:rsid w:val="003741E3"/>
    <w:rsid w:val="00374726"/>
    <w:rsid w:val="003775E6"/>
    <w:rsid w:val="003775F3"/>
    <w:rsid w:val="00381983"/>
    <w:rsid w:val="00382144"/>
    <w:rsid w:val="003838A8"/>
    <w:rsid w:val="00386121"/>
    <w:rsid w:val="00390701"/>
    <w:rsid w:val="003A01A6"/>
    <w:rsid w:val="003A01BB"/>
    <w:rsid w:val="003A0CB6"/>
    <w:rsid w:val="003A17A1"/>
    <w:rsid w:val="003A589D"/>
    <w:rsid w:val="003A6700"/>
    <w:rsid w:val="003B37BE"/>
    <w:rsid w:val="003B623E"/>
    <w:rsid w:val="003C06E1"/>
    <w:rsid w:val="003C732B"/>
    <w:rsid w:val="003C78CE"/>
    <w:rsid w:val="003D418E"/>
    <w:rsid w:val="003D4A76"/>
    <w:rsid w:val="003D7F76"/>
    <w:rsid w:val="003E1438"/>
    <w:rsid w:val="003E34F1"/>
    <w:rsid w:val="003E3EE8"/>
    <w:rsid w:val="003F005C"/>
    <w:rsid w:val="003F03B5"/>
    <w:rsid w:val="003F1C3E"/>
    <w:rsid w:val="003F440E"/>
    <w:rsid w:val="003F6715"/>
    <w:rsid w:val="003F7F7C"/>
    <w:rsid w:val="00401C7B"/>
    <w:rsid w:val="004028E0"/>
    <w:rsid w:val="004069C3"/>
    <w:rsid w:val="00413355"/>
    <w:rsid w:val="00414EE4"/>
    <w:rsid w:val="00415292"/>
    <w:rsid w:val="00416E77"/>
    <w:rsid w:val="00421D93"/>
    <w:rsid w:val="00424789"/>
    <w:rsid w:val="004255C2"/>
    <w:rsid w:val="004267F5"/>
    <w:rsid w:val="004333D7"/>
    <w:rsid w:val="00434518"/>
    <w:rsid w:val="00434AAF"/>
    <w:rsid w:val="00434E34"/>
    <w:rsid w:val="00440001"/>
    <w:rsid w:val="00440717"/>
    <w:rsid w:val="00442FAC"/>
    <w:rsid w:val="00446388"/>
    <w:rsid w:val="004505EE"/>
    <w:rsid w:val="00450C8B"/>
    <w:rsid w:val="004518C7"/>
    <w:rsid w:val="0045244C"/>
    <w:rsid w:val="00452BE9"/>
    <w:rsid w:val="0045547B"/>
    <w:rsid w:val="004557B5"/>
    <w:rsid w:val="0046441C"/>
    <w:rsid w:val="004646F7"/>
    <w:rsid w:val="0046673F"/>
    <w:rsid w:val="00470A1E"/>
    <w:rsid w:val="00471364"/>
    <w:rsid w:val="0047168A"/>
    <w:rsid w:val="00471F1F"/>
    <w:rsid w:val="00472248"/>
    <w:rsid w:val="00474E2E"/>
    <w:rsid w:val="00476D04"/>
    <w:rsid w:val="004770AF"/>
    <w:rsid w:val="004803F7"/>
    <w:rsid w:val="004812DA"/>
    <w:rsid w:val="00481ECE"/>
    <w:rsid w:val="00483D4B"/>
    <w:rsid w:val="00483D86"/>
    <w:rsid w:val="004843A6"/>
    <w:rsid w:val="00484D4F"/>
    <w:rsid w:val="004852BE"/>
    <w:rsid w:val="00486204"/>
    <w:rsid w:val="00486FCC"/>
    <w:rsid w:val="00490993"/>
    <w:rsid w:val="00496BC1"/>
    <w:rsid w:val="004977A9"/>
    <w:rsid w:val="004A1A5E"/>
    <w:rsid w:val="004A3790"/>
    <w:rsid w:val="004A3863"/>
    <w:rsid w:val="004A5BA6"/>
    <w:rsid w:val="004A68AA"/>
    <w:rsid w:val="004A694C"/>
    <w:rsid w:val="004B1CB3"/>
    <w:rsid w:val="004B2814"/>
    <w:rsid w:val="004B2DAA"/>
    <w:rsid w:val="004B37AF"/>
    <w:rsid w:val="004B39D4"/>
    <w:rsid w:val="004B60D9"/>
    <w:rsid w:val="004B7055"/>
    <w:rsid w:val="004C2B3C"/>
    <w:rsid w:val="004C376D"/>
    <w:rsid w:val="004C4EF9"/>
    <w:rsid w:val="004C6607"/>
    <w:rsid w:val="004C6687"/>
    <w:rsid w:val="004D00E2"/>
    <w:rsid w:val="004D1D70"/>
    <w:rsid w:val="004D1E4F"/>
    <w:rsid w:val="004D2851"/>
    <w:rsid w:val="004D2B15"/>
    <w:rsid w:val="004D33EB"/>
    <w:rsid w:val="004D38F7"/>
    <w:rsid w:val="004D396C"/>
    <w:rsid w:val="004D4F4E"/>
    <w:rsid w:val="004E0C79"/>
    <w:rsid w:val="004E1A5B"/>
    <w:rsid w:val="004E5238"/>
    <w:rsid w:val="004E6541"/>
    <w:rsid w:val="004E7314"/>
    <w:rsid w:val="004E7A20"/>
    <w:rsid w:val="004F07ED"/>
    <w:rsid w:val="004F2148"/>
    <w:rsid w:val="004F336D"/>
    <w:rsid w:val="004F398E"/>
    <w:rsid w:val="004F4276"/>
    <w:rsid w:val="004F46BA"/>
    <w:rsid w:val="005020F9"/>
    <w:rsid w:val="0051232F"/>
    <w:rsid w:val="0051469B"/>
    <w:rsid w:val="00514721"/>
    <w:rsid w:val="0051495F"/>
    <w:rsid w:val="0051561E"/>
    <w:rsid w:val="00515B9B"/>
    <w:rsid w:val="00516125"/>
    <w:rsid w:val="00525321"/>
    <w:rsid w:val="00526A6D"/>
    <w:rsid w:val="00526BBF"/>
    <w:rsid w:val="0052781D"/>
    <w:rsid w:val="00530E34"/>
    <w:rsid w:val="00531BB6"/>
    <w:rsid w:val="00534C48"/>
    <w:rsid w:val="00540065"/>
    <w:rsid w:val="005510DD"/>
    <w:rsid w:val="00552F13"/>
    <w:rsid w:val="00556C84"/>
    <w:rsid w:val="00557986"/>
    <w:rsid w:val="005611C6"/>
    <w:rsid w:val="005616E2"/>
    <w:rsid w:val="00561A8D"/>
    <w:rsid w:val="00562925"/>
    <w:rsid w:val="005643FF"/>
    <w:rsid w:val="005673E3"/>
    <w:rsid w:val="005702E4"/>
    <w:rsid w:val="005716A3"/>
    <w:rsid w:val="0057174D"/>
    <w:rsid w:val="005733CF"/>
    <w:rsid w:val="00573928"/>
    <w:rsid w:val="0057639F"/>
    <w:rsid w:val="00577685"/>
    <w:rsid w:val="00577AFD"/>
    <w:rsid w:val="00581047"/>
    <w:rsid w:val="00582263"/>
    <w:rsid w:val="00582303"/>
    <w:rsid w:val="00582CF0"/>
    <w:rsid w:val="00582D46"/>
    <w:rsid w:val="00582FD7"/>
    <w:rsid w:val="005840E8"/>
    <w:rsid w:val="0058428B"/>
    <w:rsid w:val="00586C31"/>
    <w:rsid w:val="00587891"/>
    <w:rsid w:val="0058798F"/>
    <w:rsid w:val="00587B5A"/>
    <w:rsid w:val="00587E2B"/>
    <w:rsid w:val="00590A91"/>
    <w:rsid w:val="00590E78"/>
    <w:rsid w:val="0059224B"/>
    <w:rsid w:val="005942B7"/>
    <w:rsid w:val="00595CDA"/>
    <w:rsid w:val="00596AF9"/>
    <w:rsid w:val="005A1162"/>
    <w:rsid w:val="005A1D59"/>
    <w:rsid w:val="005A4C32"/>
    <w:rsid w:val="005A52DE"/>
    <w:rsid w:val="005A61E4"/>
    <w:rsid w:val="005A6BD3"/>
    <w:rsid w:val="005A7415"/>
    <w:rsid w:val="005B0E8A"/>
    <w:rsid w:val="005B4BA0"/>
    <w:rsid w:val="005B6F01"/>
    <w:rsid w:val="005C0189"/>
    <w:rsid w:val="005C070B"/>
    <w:rsid w:val="005C1048"/>
    <w:rsid w:val="005C3AC2"/>
    <w:rsid w:val="005C613C"/>
    <w:rsid w:val="005C7796"/>
    <w:rsid w:val="005D0575"/>
    <w:rsid w:val="005D06C7"/>
    <w:rsid w:val="005D38CC"/>
    <w:rsid w:val="005D5DBF"/>
    <w:rsid w:val="005E4820"/>
    <w:rsid w:val="005E4DBC"/>
    <w:rsid w:val="005E5198"/>
    <w:rsid w:val="005E5C37"/>
    <w:rsid w:val="005E67B7"/>
    <w:rsid w:val="005E730F"/>
    <w:rsid w:val="005F0201"/>
    <w:rsid w:val="005F35D7"/>
    <w:rsid w:val="005F4599"/>
    <w:rsid w:val="005F475E"/>
    <w:rsid w:val="005F47DC"/>
    <w:rsid w:val="005F58A5"/>
    <w:rsid w:val="005F6597"/>
    <w:rsid w:val="005F781A"/>
    <w:rsid w:val="005F7F35"/>
    <w:rsid w:val="00602BE2"/>
    <w:rsid w:val="0060468E"/>
    <w:rsid w:val="00605BB2"/>
    <w:rsid w:val="00605FBF"/>
    <w:rsid w:val="00606547"/>
    <w:rsid w:val="0061027C"/>
    <w:rsid w:val="0061253E"/>
    <w:rsid w:val="00612E7B"/>
    <w:rsid w:val="00614547"/>
    <w:rsid w:val="00616A80"/>
    <w:rsid w:val="00616C6D"/>
    <w:rsid w:val="00616DE0"/>
    <w:rsid w:val="0062057A"/>
    <w:rsid w:val="0062067E"/>
    <w:rsid w:val="00621A89"/>
    <w:rsid w:val="00621DC9"/>
    <w:rsid w:val="0062553B"/>
    <w:rsid w:val="006274CC"/>
    <w:rsid w:val="00627A82"/>
    <w:rsid w:val="00630D3B"/>
    <w:rsid w:val="00632399"/>
    <w:rsid w:val="006340D1"/>
    <w:rsid w:val="00635431"/>
    <w:rsid w:val="00635BEA"/>
    <w:rsid w:val="006365F0"/>
    <w:rsid w:val="006403AD"/>
    <w:rsid w:val="00640AA8"/>
    <w:rsid w:val="006413FC"/>
    <w:rsid w:val="0064293C"/>
    <w:rsid w:val="006439D4"/>
    <w:rsid w:val="00644BB5"/>
    <w:rsid w:val="00645198"/>
    <w:rsid w:val="00645C43"/>
    <w:rsid w:val="00646F68"/>
    <w:rsid w:val="0065049C"/>
    <w:rsid w:val="0065269C"/>
    <w:rsid w:val="00653988"/>
    <w:rsid w:val="00657609"/>
    <w:rsid w:val="006606ED"/>
    <w:rsid w:val="00664959"/>
    <w:rsid w:val="00664DD1"/>
    <w:rsid w:val="00665018"/>
    <w:rsid w:val="00665CD2"/>
    <w:rsid w:val="00666EF7"/>
    <w:rsid w:val="00667DA7"/>
    <w:rsid w:val="006702CE"/>
    <w:rsid w:val="00670669"/>
    <w:rsid w:val="00671028"/>
    <w:rsid w:val="00673930"/>
    <w:rsid w:val="00677832"/>
    <w:rsid w:val="006803D5"/>
    <w:rsid w:val="00683782"/>
    <w:rsid w:val="00686DE5"/>
    <w:rsid w:val="00690E87"/>
    <w:rsid w:val="00691182"/>
    <w:rsid w:val="0069201C"/>
    <w:rsid w:val="00693E3D"/>
    <w:rsid w:val="0069732A"/>
    <w:rsid w:val="006A01CC"/>
    <w:rsid w:val="006A0CCA"/>
    <w:rsid w:val="006A153A"/>
    <w:rsid w:val="006A2896"/>
    <w:rsid w:val="006A2EF9"/>
    <w:rsid w:val="006A304F"/>
    <w:rsid w:val="006A3D01"/>
    <w:rsid w:val="006A433B"/>
    <w:rsid w:val="006A540A"/>
    <w:rsid w:val="006A69E7"/>
    <w:rsid w:val="006B179F"/>
    <w:rsid w:val="006B21B5"/>
    <w:rsid w:val="006B244F"/>
    <w:rsid w:val="006B33FF"/>
    <w:rsid w:val="006B3A46"/>
    <w:rsid w:val="006B3CBA"/>
    <w:rsid w:val="006B3D7B"/>
    <w:rsid w:val="006B6C02"/>
    <w:rsid w:val="006B73D5"/>
    <w:rsid w:val="006C605B"/>
    <w:rsid w:val="006C7278"/>
    <w:rsid w:val="006C7B5B"/>
    <w:rsid w:val="006D03A1"/>
    <w:rsid w:val="006D0654"/>
    <w:rsid w:val="006D277E"/>
    <w:rsid w:val="006D3493"/>
    <w:rsid w:val="006D4D6B"/>
    <w:rsid w:val="006D67AC"/>
    <w:rsid w:val="006D70FB"/>
    <w:rsid w:val="006E1CDD"/>
    <w:rsid w:val="006E46EE"/>
    <w:rsid w:val="006E4C50"/>
    <w:rsid w:val="006E6EA3"/>
    <w:rsid w:val="006F0DD9"/>
    <w:rsid w:val="006F1AEC"/>
    <w:rsid w:val="006F3E3D"/>
    <w:rsid w:val="006F524E"/>
    <w:rsid w:val="006F5E86"/>
    <w:rsid w:val="006F5F46"/>
    <w:rsid w:val="006F69FD"/>
    <w:rsid w:val="006F6E76"/>
    <w:rsid w:val="006F777F"/>
    <w:rsid w:val="00707030"/>
    <w:rsid w:val="00714D8B"/>
    <w:rsid w:val="0071626D"/>
    <w:rsid w:val="007165B9"/>
    <w:rsid w:val="0072071C"/>
    <w:rsid w:val="00721F87"/>
    <w:rsid w:val="00724AF8"/>
    <w:rsid w:val="0072616D"/>
    <w:rsid w:val="00731335"/>
    <w:rsid w:val="0073170B"/>
    <w:rsid w:val="0073217F"/>
    <w:rsid w:val="007343B8"/>
    <w:rsid w:val="00734A80"/>
    <w:rsid w:val="00735FFE"/>
    <w:rsid w:val="00736198"/>
    <w:rsid w:val="0074137A"/>
    <w:rsid w:val="00741BB0"/>
    <w:rsid w:val="007420BE"/>
    <w:rsid w:val="0074246D"/>
    <w:rsid w:val="00742E41"/>
    <w:rsid w:val="00744510"/>
    <w:rsid w:val="007504CF"/>
    <w:rsid w:val="007510A6"/>
    <w:rsid w:val="00752673"/>
    <w:rsid w:val="00756474"/>
    <w:rsid w:val="00757ECD"/>
    <w:rsid w:val="00761A2A"/>
    <w:rsid w:val="0076211F"/>
    <w:rsid w:val="00762907"/>
    <w:rsid w:val="0076290F"/>
    <w:rsid w:val="00765BB8"/>
    <w:rsid w:val="00766697"/>
    <w:rsid w:val="00771492"/>
    <w:rsid w:val="007736AF"/>
    <w:rsid w:val="0077384C"/>
    <w:rsid w:val="00774A10"/>
    <w:rsid w:val="007775FC"/>
    <w:rsid w:val="007776E9"/>
    <w:rsid w:val="00777AF8"/>
    <w:rsid w:val="00781C9A"/>
    <w:rsid w:val="00782D4E"/>
    <w:rsid w:val="00785798"/>
    <w:rsid w:val="0078684B"/>
    <w:rsid w:val="00787594"/>
    <w:rsid w:val="0078790E"/>
    <w:rsid w:val="007907F3"/>
    <w:rsid w:val="00790EA1"/>
    <w:rsid w:val="00790F14"/>
    <w:rsid w:val="00791219"/>
    <w:rsid w:val="00791419"/>
    <w:rsid w:val="00794291"/>
    <w:rsid w:val="00794990"/>
    <w:rsid w:val="007951C5"/>
    <w:rsid w:val="00796DB5"/>
    <w:rsid w:val="00797A05"/>
    <w:rsid w:val="007A03E7"/>
    <w:rsid w:val="007A2012"/>
    <w:rsid w:val="007A5184"/>
    <w:rsid w:val="007A7243"/>
    <w:rsid w:val="007A7F87"/>
    <w:rsid w:val="007B2CA8"/>
    <w:rsid w:val="007B3CF7"/>
    <w:rsid w:val="007B51B8"/>
    <w:rsid w:val="007B5659"/>
    <w:rsid w:val="007B69C5"/>
    <w:rsid w:val="007C0F47"/>
    <w:rsid w:val="007C2FC6"/>
    <w:rsid w:val="007C3BAF"/>
    <w:rsid w:val="007C40FC"/>
    <w:rsid w:val="007C4354"/>
    <w:rsid w:val="007C47B9"/>
    <w:rsid w:val="007C4C81"/>
    <w:rsid w:val="007D0143"/>
    <w:rsid w:val="007D0FEA"/>
    <w:rsid w:val="007D1D88"/>
    <w:rsid w:val="007D24D0"/>
    <w:rsid w:val="007D38B2"/>
    <w:rsid w:val="007D648D"/>
    <w:rsid w:val="007D68D7"/>
    <w:rsid w:val="007D796B"/>
    <w:rsid w:val="007D7D6D"/>
    <w:rsid w:val="007E00AF"/>
    <w:rsid w:val="007E0CAC"/>
    <w:rsid w:val="007E1B3A"/>
    <w:rsid w:val="007E45B2"/>
    <w:rsid w:val="007E731B"/>
    <w:rsid w:val="007E7BA8"/>
    <w:rsid w:val="007F00D9"/>
    <w:rsid w:val="007F2846"/>
    <w:rsid w:val="007F502E"/>
    <w:rsid w:val="007F790B"/>
    <w:rsid w:val="008009B9"/>
    <w:rsid w:val="00805E01"/>
    <w:rsid w:val="00805FEA"/>
    <w:rsid w:val="0080654F"/>
    <w:rsid w:val="008077C0"/>
    <w:rsid w:val="00812B7B"/>
    <w:rsid w:val="008139B7"/>
    <w:rsid w:val="0082249D"/>
    <w:rsid w:val="00824D62"/>
    <w:rsid w:val="00824FFA"/>
    <w:rsid w:val="00827789"/>
    <w:rsid w:val="008313BB"/>
    <w:rsid w:val="008367AC"/>
    <w:rsid w:val="00840392"/>
    <w:rsid w:val="00843B5B"/>
    <w:rsid w:val="00843C00"/>
    <w:rsid w:val="00843F4F"/>
    <w:rsid w:val="0084707F"/>
    <w:rsid w:val="008510ED"/>
    <w:rsid w:val="00853426"/>
    <w:rsid w:val="00853A9F"/>
    <w:rsid w:val="0086370A"/>
    <w:rsid w:val="008645E4"/>
    <w:rsid w:val="00865722"/>
    <w:rsid w:val="0086685A"/>
    <w:rsid w:val="00867AAB"/>
    <w:rsid w:val="008700ED"/>
    <w:rsid w:val="00870161"/>
    <w:rsid w:val="00872060"/>
    <w:rsid w:val="0087304A"/>
    <w:rsid w:val="0087366B"/>
    <w:rsid w:val="00873FFD"/>
    <w:rsid w:val="008746F9"/>
    <w:rsid w:val="00874FB3"/>
    <w:rsid w:val="00875890"/>
    <w:rsid w:val="008762E5"/>
    <w:rsid w:val="00877024"/>
    <w:rsid w:val="0088101A"/>
    <w:rsid w:val="00881693"/>
    <w:rsid w:val="00882254"/>
    <w:rsid w:val="00882C17"/>
    <w:rsid w:val="008835C2"/>
    <w:rsid w:val="00883B9D"/>
    <w:rsid w:val="00884952"/>
    <w:rsid w:val="00885DF1"/>
    <w:rsid w:val="00890E0D"/>
    <w:rsid w:val="00895E93"/>
    <w:rsid w:val="00896811"/>
    <w:rsid w:val="00896D09"/>
    <w:rsid w:val="00897755"/>
    <w:rsid w:val="008A07F1"/>
    <w:rsid w:val="008A2822"/>
    <w:rsid w:val="008A2A0E"/>
    <w:rsid w:val="008A371F"/>
    <w:rsid w:val="008A40BF"/>
    <w:rsid w:val="008A4701"/>
    <w:rsid w:val="008A6464"/>
    <w:rsid w:val="008A6C3D"/>
    <w:rsid w:val="008B00C9"/>
    <w:rsid w:val="008C061B"/>
    <w:rsid w:val="008C0836"/>
    <w:rsid w:val="008C0BAE"/>
    <w:rsid w:val="008C0F82"/>
    <w:rsid w:val="008C1380"/>
    <w:rsid w:val="008C14DE"/>
    <w:rsid w:val="008C2799"/>
    <w:rsid w:val="008C325B"/>
    <w:rsid w:val="008C386A"/>
    <w:rsid w:val="008C5055"/>
    <w:rsid w:val="008C6393"/>
    <w:rsid w:val="008C6BBB"/>
    <w:rsid w:val="008C74F6"/>
    <w:rsid w:val="008D004A"/>
    <w:rsid w:val="008D05F6"/>
    <w:rsid w:val="008D450D"/>
    <w:rsid w:val="008D6056"/>
    <w:rsid w:val="008D772E"/>
    <w:rsid w:val="008E0422"/>
    <w:rsid w:val="008E0AF9"/>
    <w:rsid w:val="008E1BD0"/>
    <w:rsid w:val="008E2268"/>
    <w:rsid w:val="008E22A4"/>
    <w:rsid w:val="008E2588"/>
    <w:rsid w:val="008E326F"/>
    <w:rsid w:val="008E34D3"/>
    <w:rsid w:val="008E6008"/>
    <w:rsid w:val="008E718D"/>
    <w:rsid w:val="008E77F0"/>
    <w:rsid w:val="008E79C5"/>
    <w:rsid w:val="008E7EB7"/>
    <w:rsid w:val="008E7F35"/>
    <w:rsid w:val="008F03CF"/>
    <w:rsid w:val="008F164A"/>
    <w:rsid w:val="008F69BB"/>
    <w:rsid w:val="00900093"/>
    <w:rsid w:val="00906747"/>
    <w:rsid w:val="00907029"/>
    <w:rsid w:val="00913219"/>
    <w:rsid w:val="0091388D"/>
    <w:rsid w:val="0091391A"/>
    <w:rsid w:val="0091403A"/>
    <w:rsid w:val="009146A7"/>
    <w:rsid w:val="009162EC"/>
    <w:rsid w:val="009163EA"/>
    <w:rsid w:val="00916580"/>
    <w:rsid w:val="00922C2D"/>
    <w:rsid w:val="00923598"/>
    <w:rsid w:val="00924017"/>
    <w:rsid w:val="00924415"/>
    <w:rsid w:val="009251BA"/>
    <w:rsid w:val="00933374"/>
    <w:rsid w:val="00934A1C"/>
    <w:rsid w:val="0093564D"/>
    <w:rsid w:val="00937216"/>
    <w:rsid w:val="009375F2"/>
    <w:rsid w:val="00940E21"/>
    <w:rsid w:val="00941733"/>
    <w:rsid w:val="00943850"/>
    <w:rsid w:val="009447D1"/>
    <w:rsid w:val="009451D7"/>
    <w:rsid w:val="009535BD"/>
    <w:rsid w:val="009549D3"/>
    <w:rsid w:val="00960F8B"/>
    <w:rsid w:val="00962A32"/>
    <w:rsid w:val="009636F3"/>
    <w:rsid w:val="00965BD2"/>
    <w:rsid w:val="009665DC"/>
    <w:rsid w:val="009676FB"/>
    <w:rsid w:val="00971417"/>
    <w:rsid w:val="009725AC"/>
    <w:rsid w:val="0097299E"/>
    <w:rsid w:val="00972FFC"/>
    <w:rsid w:val="009753A1"/>
    <w:rsid w:val="009755C8"/>
    <w:rsid w:val="00975705"/>
    <w:rsid w:val="00977BDA"/>
    <w:rsid w:val="00977E9D"/>
    <w:rsid w:val="00983ADD"/>
    <w:rsid w:val="00983EDA"/>
    <w:rsid w:val="00986BBB"/>
    <w:rsid w:val="00987A75"/>
    <w:rsid w:val="00990E24"/>
    <w:rsid w:val="00991A68"/>
    <w:rsid w:val="009957F8"/>
    <w:rsid w:val="00996C96"/>
    <w:rsid w:val="00996E02"/>
    <w:rsid w:val="009A1904"/>
    <w:rsid w:val="009A4711"/>
    <w:rsid w:val="009A5D42"/>
    <w:rsid w:val="009B3957"/>
    <w:rsid w:val="009B55D7"/>
    <w:rsid w:val="009B60DB"/>
    <w:rsid w:val="009B6C3B"/>
    <w:rsid w:val="009B6E83"/>
    <w:rsid w:val="009C0B32"/>
    <w:rsid w:val="009C3798"/>
    <w:rsid w:val="009C453E"/>
    <w:rsid w:val="009C68FF"/>
    <w:rsid w:val="009C799F"/>
    <w:rsid w:val="009C7D88"/>
    <w:rsid w:val="009D2A0C"/>
    <w:rsid w:val="009D345F"/>
    <w:rsid w:val="009D51F8"/>
    <w:rsid w:val="009D6EC5"/>
    <w:rsid w:val="009E2B7C"/>
    <w:rsid w:val="009F144C"/>
    <w:rsid w:val="009F1892"/>
    <w:rsid w:val="009F3FC2"/>
    <w:rsid w:val="009F5F0C"/>
    <w:rsid w:val="009F726C"/>
    <w:rsid w:val="00A00D44"/>
    <w:rsid w:val="00A03F45"/>
    <w:rsid w:val="00A045C4"/>
    <w:rsid w:val="00A04EF4"/>
    <w:rsid w:val="00A05388"/>
    <w:rsid w:val="00A072E5"/>
    <w:rsid w:val="00A135DA"/>
    <w:rsid w:val="00A1734E"/>
    <w:rsid w:val="00A204CE"/>
    <w:rsid w:val="00A23F37"/>
    <w:rsid w:val="00A2610F"/>
    <w:rsid w:val="00A313E5"/>
    <w:rsid w:val="00A33670"/>
    <w:rsid w:val="00A33A3C"/>
    <w:rsid w:val="00A34D9D"/>
    <w:rsid w:val="00A36C58"/>
    <w:rsid w:val="00A36D08"/>
    <w:rsid w:val="00A374D0"/>
    <w:rsid w:val="00A379D2"/>
    <w:rsid w:val="00A4020D"/>
    <w:rsid w:val="00A43CB7"/>
    <w:rsid w:val="00A44901"/>
    <w:rsid w:val="00A45941"/>
    <w:rsid w:val="00A47E24"/>
    <w:rsid w:val="00A5104C"/>
    <w:rsid w:val="00A527FA"/>
    <w:rsid w:val="00A52CF9"/>
    <w:rsid w:val="00A57F2E"/>
    <w:rsid w:val="00A60859"/>
    <w:rsid w:val="00A62262"/>
    <w:rsid w:val="00A63E31"/>
    <w:rsid w:val="00A6429D"/>
    <w:rsid w:val="00A6533C"/>
    <w:rsid w:val="00A65BA8"/>
    <w:rsid w:val="00A66719"/>
    <w:rsid w:val="00A679B1"/>
    <w:rsid w:val="00A7180F"/>
    <w:rsid w:val="00A718C5"/>
    <w:rsid w:val="00A7380E"/>
    <w:rsid w:val="00A7457F"/>
    <w:rsid w:val="00A7535A"/>
    <w:rsid w:val="00A76012"/>
    <w:rsid w:val="00A81D53"/>
    <w:rsid w:val="00A82D03"/>
    <w:rsid w:val="00A83A58"/>
    <w:rsid w:val="00A90A87"/>
    <w:rsid w:val="00A91606"/>
    <w:rsid w:val="00A9667B"/>
    <w:rsid w:val="00A96805"/>
    <w:rsid w:val="00AA1FE4"/>
    <w:rsid w:val="00AA7D47"/>
    <w:rsid w:val="00AB0B0C"/>
    <w:rsid w:val="00AB2947"/>
    <w:rsid w:val="00AB537F"/>
    <w:rsid w:val="00AB5487"/>
    <w:rsid w:val="00AB570A"/>
    <w:rsid w:val="00AB7024"/>
    <w:rsid w:val="00AB752A"/>
    <w:rsid w:val="00AC0300"/>
    <w:rsid w:val="00AC11AF"/>
    <w:rsid w:val="00AC21EF"/>
    <w:rsid w:val="00AC42CB"/>
    <w:rsid w:val="00AC4486"/>
    <w:rsid w:val="00AC48B9"/>
    <w:rsid w:val="00AC6CBA"/>
    <w:rsid w:val="00AD0B6F"/>
    <w:rsid w:val="00AD0D83"/>
    <w:rsid w:val="00AD1207"/>
    <w:rsid w:val="00AD149F"/>
    <w:rsid w:val="00AD2B9A"/>
    <w:rsid w:val="00AD3BBF"/>
    <w:rsid w:val="00AD5542"/>
    <w:rsid w:val="00AD777C"/>
    <w:rsid w:val="00AD7C25"/>
    <w:rsid w:val="00AE394A"/>
    <w:rsid w:val="00AE47CB"/>
    <w:rsid w:val="00AE47D7"/>
    <w:rsid w:val="00AE649E"/>
    <w:rsid w:val="00AE6E37"/>
    <w:rsid w:val="00AF0532"/>
    <w:rsid w:val="00AF08D3"/>
    <w:rsid w:val="00AF3676"/>
    <w:rsid w:val="00AF44BA"/>
    <w:rsid w:val="00B0060A"/>
    <w:rsid w:val="00B01F62"/>
    <w:rsid w:val="00B0252B"/>
    <w:rsid w:val="00B0539C"/>
    <w:rsid w:val="00B12236"/>
    <w:rsid w:val="00B15153"/>
    <w:rsid w:val="00B17D13"/>
    <w:rsid w:val="00B21BF1"/>
    <w:rsid w:val="00B21C18"/>
    <w:rsid w:val="00B25AA3"/>
    <w:rsid w:val="00B274DF"/>
    <w:rsid w:val="00B2777C"/>
    <w:rsid w:val="00B27985"/>
    <w:rsid w:val="00B318EB"/>
    <w:rsid w:val="00B35FBA"/>
    <w:rsid w:val="00B36BCB"/>
    <w:rsid w:val="00B403BC"/>
    <w:rsid w:val="00B40591"/>
    <w:rsid w:val="00B426B2"/>
    <w:rsid w:val="00B42C6B"/>
    <w:rsid w:val="00B4360A"/>
    <w:rsid w:val="00B43BCF"/>
    <w:rsid w:val="00B47A5A"/>
    <w:rsid w:val="00B504E1"/>
    <w:rsid w:val="00B52454"/>
    <w:rsid w:val="00B601B8"/>
    <w:rsid w:val="00B6058F"/>
    <w:rsid w:val="00B617D1"/>
    <w:rsid w:val="00B617F5"/>
    <w:rsid w:val="00B6217F"/>
    <w:rsid w:val="00B625C1"/>
    <w:rsid w:val="00B6301D"/>
    <w:rsid w:val="00B634A2"/>
    <w:rsid w:val="00B70F15"/>
    <w:rsid w:val="00B72B3A"/>
    <w:rsid w:val="00B75A15"/>
    <w:rsid w:val="00B75A5C"/>
    <w:rsid w:val="00B808D8"/>
    <w:rsid w:val="00B81BEC"/>
    <w:rsid w:val="00B82484"/>
    <w:rsid w:val="00B82746"/>
    <w:rsid w:val="00B856B5"/>
    <w:rsid w:val="00B85EFA"/>
    <w:rsid w:val="00B8775D"/>
    <w:rsid w:val="00B90909"/>
    <w:rsid w:val="00B94C30"/>
    <w:rsid w:val="00BA4253"/>
    <w:rsid w:val="00BA49F9"/>
    <w:rsid w:val="00BA6671"/>
    <w:rsid w:val="00BB177E"/>
    <w:rsid w:val="00BB1EB4"/>
    <w:rsid w:val="00BC12E8"/>
    <w:rsid w:val="00BC1DE1"/>
    <w:rsid w:val="00BC403C"/>
    <w:rsid w:val="00BC40FC"/>
    <w:rsid w:val="00BC4F9B"/>
    <w:rsid w:val="00BC5CCE"/>
    <w:rsid w:val="00BC7680"/>
    <w:rsid w:val="00BD105C"/>
    <w:rsid w:val="00BD33D8"/>
    <w:rsid w:val="00BD5DB1"/>
    <w:rsid w:val="00BD64F3"/>
    <w:rsid w:val="00BE4871"/>
    <w:rsid w:val="00BF12D9"/>
    <w:rsid w:val="00BF33A4"/>
    <w:rsid w:val="00BF4140"/>
    <w:rsid w:val="00BF56C4"/>
    <w:rsid w:val="00BF5AF1"/>
    <w:rsid w:val="00BF69CA"/>
    <w:rsid w:val="00BF6DC1"/>
    <w:rsid w:val="00C03544"/>
    <w:rsid w:val="00C03CC1"/>
    <w:rsid w:val="00C07F4F"/>
    <w:rsid w:val="00C103D8"/>
    <w:rsid w:val="00C1289D"/>
    <w:rsid w:val="00C138A2"/>
    <w:rsid w:val="00C15479"/>
    <w:rsid w:val="00C15D57"/>
    <w:rsid w:val="00C20531"/>
    <w:rsid w:val="00C208FD"/>
    <w:rsid w:val="00C20BC4"/>
    <w:rsid w:val="00C210D1"/>
    <w:rsid w:val="00C2452A"/>
    <w:rsid w:val="00C25E98"/>
    <w:rsid w:val="00C2790B"/>
    <w:rsid w:val="00C31D9E"/>
    <w:rsid w:val="00C34D8A"/>
    <w:rsid w:val="00C4166F"/>
    <w:rsid w:val="00C41913"/>
    <w:rsid w:val="00C4284E"/>
    <w:rsid w:val="00C44151"/>
    <w:rsid w:val="00C45005"/>
    <w:rsid w:val="00C457B4"/>
    <w:rsid w:val="00C459DA"/>
    <w:rsid w:val="00C45DCD"/>
    <w:rsid w:val="00C46076"/>
    <w:rsid w:val="00C46944"/>
    <w:rsid w:val="00C47BE6"/>
    <w:rsid w:val="00C50BD4"/>
    <w:rsid w:val="00C52E00"/>
    <w:rsid w:val="00C53482"/>
    <w:rsid w:val="00C538BA"/>
    <w:rsid w:val="00C53D3D"/>
    <w:rsid w:val="00C5463A"/>
    <w:rsid w:val="00C55D73"/>
    <w:rsid w:val="00C57024"/>
    <w:rsid w:val="00C656DB"/>
    <w:rsid w:val="00C65A02"/>
    <w:rsid w:val="00C679D7"/>
    <w:rsid w:val="00C71150"/>
    <w:rsid w:val="00C718AA"/>
    <w:rsid w:val="00C72176"/>
    <w:rsid w:val="00C748FD"/>
    <w:rsid w:val="00C75C88"/>
    <w:rsid w:val="00C82170"/>
    <w:rsid w:val="00C829B9"/>
    <w:rsid w:val="00C857B7"/>
    <w:rsid w:val="00C858FD"/>
    <w:rsid w:val="00C85DC5"/>
    <w:rsid w:val="00C87D29"/>
    <w:rsid w:val="00C90776"/>
    <w:rsid w:val="00C92F76"/>
    <w:rsid w:val="00C93AB4"/>
    <w:rsid w:val="00C97DD2"/>
    <w:rsid w:val="00CA109B"/>
    <w:rsid w:val="00CA3C67"/>
    <w:rsid w:val="00CB205B"/>
    <w:rsid w:val="00CB233F"/>
    <w:rsid w:val="00CB331D"/>
    <w:rsid w:val="00CB4883"/>
    <w:rsid w:val="00CB59EF"/>
    <w:rsid w:val="00CB79AB"/>
    <w:rsid w:val="00CC105E"/>
    <w:rsid w:val="00CC27E1"/>
    <w:rsid w:val="00CC30CC"/>
    <w:rsid w:val="00CC36D5"/>
    <w:rsid w:val="00CC39E0"/>
    <w:rsid w:val="00CC4520"/>
    <w:rsid w:val="00CD1BBE"/>
    <w:rsid w:val="00CD1ECC"/>
    <w:rsid w:val="00CD67F0"/>
    <w:rsid w:val="00CD79EE"/>
    <w:rsid w:val="00CD7A00"/>
    <w:rsid w:val="00CE0469"/>
    <w:rsid w:val="00CE2ECB"/>
    <w:rsid w:val="00CE3EA9"/>
    <w:rsid w:val="00CE4708"/>
    <w:rsid w:val="00CE50C1"/>
    <w:rsid w:val="00CE5253"/>
    <w:rsid w:val="00CE6802"/>
    <w:rsid w:val="00CE7220"/>
    <w:rsid w:val="00CF0CE4"/>
    <w:rsid w:val="00CF45CB"/>
    <w:rsid w:val="00CF4D2F"/>
    <w:rsid w:val="00CF520A"/>
    <w:rsid w:val="00D00F81"/>
    <w:rsid w:val="00D0231C"/>
    <w:rsid w:val="00D0443D"/>
    <w:rsid w:val="00D04F24"/>
    <w:rsid w:val="00D0509C"/>
    <w:rsid w:val="00D0683F"/>
    <w:rsid w:val="00D06B03"/>
    <w:rsid w:val="00D074DA"/>
    <w:rsid w:val="00D07E59"/>
    <w:rsid w:val="00D14741"/>
    <w:rsid w:val="00D16BAC"/>
    <w:rsid w:val="00D203AA"/>
    <w:rsid w:val="00D20FEC"/>
    <w:rsid w:val="00D258E2"/>
    <w:rsid w:val="00D25B47"/>
    <w:rsid w:val="00D30360"/>
    <w:rsid w:val="00D30DC5"/>
    <w:rsid w:val="00D3101A"/>
    <w:rsid w:val="00D3218E"/>
    <w:rsid w:val="00D34D25"/>
    <w:rsid w:val="00D35295"/>
    <w:rsid w:val="00D37AC6"/>
    <w:rsid w:val="00D41115"/>
    <w:rsid w:val="00D411CF"/>
    <w:rsid w:val="00D44B62"/>
    <w:rsid w:val="00D52097"/>
    <w:rsid w:val="00D5383C"/>
    <w:rsid w:val="00D56784"/>
    <w:rsid w:val="00D57FA4"/>
    <w:rsid w:val="00D615E0"/>
    <w:rsid w:val="00D617F5"/>
    <w:rsid w:val="00D653AF"/>
    <w:rsid w:val="00D71BB0"/>
    <w:rsid w:val="00D74F02"/>
    <w:rsid w:val="00D77486"/>
    <w:rsid w:val="00D8011C"/>
    <w:rsid w:val="00D80328"/>
    <w:rsid w:val="00D80504"/>
    <w:rsid w:val="00D815A2"/>
    <w:rsid w:val="00D85476"/>
    <w:rsid w:val="00D91D72"/>
    <w:rsid w:val="00D924B2"/>
    <w:rsid w:val="00D938B5"/>
    <w:rsid w:val="00D94EA0"/>
    <w:rsid w:val="00D97081"/>
    <w:rsid w:val="00D9773A"/>
    <w:rsid w:val="00DA3ECE"/>
    <w:rsid w:val="00DA6BA8"/>
    <w:rsid w:val="00DB0370"/>
    <w:rsid w:val="00DB2487"/>
    <w:rsid w:val="00DB2F33"/>
    <w:rsid w:val="00DB6516"/>
    <w:rsid w:val="00DB68C7"/>
    <w:rsid w:val="00DC0573"/>
    <w:rsid w:val="00DC13BB"/>
    <w:rsid w:val="00DC1AD6"/>
    <w:rsid w:val="00DC6F5F"/>
    <w:rsid w:val="00DD0205"/>
    <w:rsid w:val="00DD2A79"/>
    <w:rsid w:val="00DD38F4"/>
    <w:rsid w:val="00DD79EC"/>
    <w:rsid w:val="00DE0218"/>
    <w:rsid w:val="00DE0391"/>
    <w:rsid w:val="00DE1299"/>
    <w:rsid w:val="00DE2480"/>
    <w:rsid w:val="00DE3500"/>
    <w:rsid w:val="00DE468D"/>
    <w:rsid w:val="00DE69A1"/>
    <w:rsid w:val="00DF0DEF"/>
    <w:rsid w:val="00DF1594"/>
    <w:rsid w:val="00DF1C4B"/>
    <w:rsid w:val="00DF1C83"/>
    <w:rsid w:val="00DF2132"/>
    <w:rsid w:val="00DF65AB"/>
    <w:rsid w:val="00E004EA"/>
    <w:rsid w:val="00E01ED5"/>
    <w:rsid w:val="00E02E0D"/>
    <w:rsid w:val="00E03A59"/>
    <w:rsid w:val="00E04135"/>
    <w:rsid w:val="00E04E76"/>
    <w:rsid w:val="00E0564D"/>
    <w:rsid w:val="00E05E6B"/>
    <w:rsid w:val="00E066A4"/>
    <w:rsid w:val="00E07D41"/>
    <w:rsid w:val="00E105EF"/>
    <w:rsid w:val="00E13573"/>
    <w:rsid w:val="00E14F02"/>
    <w:rsid w:val="00E15E83"/>
    <w:rsid w:val="00E161FE"/>
    <w:rsid w:val="00E17AE5"/>
    <w:rsid w:val="00E17DE3"/>
    <w:rsid w:val="00E20E40"/>
    <w:rsid w:val="00E2243D"/>
    <w:rsid w:val="00E256DC"/>
    <w:rsid w:val="00E26DDC"/>
    <w:rsid w:val="00E26E10"/>
    <w:rsid w:val="00E305FA"/>
    <w:rsid w:val="00E33665"/>
    <w:rsid w:val="00E33804"/>
    <w:rsid w:val="00E35375"/>
    <w:rsid w:val="00E40BFB"/>
    <w:rsid w:val="00E41DA2"/>
    <w:rsid w:val="00E437C8"/>
    <w:rsid w:val="00E451A4"/>
    <w:rsid w:val="00E45DD0"/>
    <w:rsid w:val="00E47D09"/>
    <w:rsid w:val="00E47E7B"/>
    <w:rsid w:val="00E503CC"/>
    <w:rsid w:val="00E5358C"/>
    <w:rsid w:val="00E57363"/>
    <w:rsid w:val="00E63969"/>
    <w:rsid w:val="00E64C98"/>
    <w:rsid w:val="00E666FF"/>
    <w:rsid w:val="00E675A1"/>
    <w:rsid w:val="00E7302C"/>
    <w:rsid w:val="00E76E19"/>
    <w:rsid w:val="00E771D3"/>
    <w:rsid w:val="00E77FCC"/>
    <w:rsid w:val="00E82311"/>
    <w:rsid w:val="00E84D68"/>
    <w:rsid w:val="00E87554"/>
    <w:rsid w:val="00E91599"/>
    <w:rsid w:val="00E920CD"/>
    <w:rsid w:val="00E92307"/>
    <w:rsid w:val="00E9505E"/>
    <w:rsid w:val="00E96707"/>
    <w:rsid w:val="00E97401"/>
    <w:rsid w:val="00E9753F"/>
    <w:rsid w:val="00E97DEB"/>
    <w:rsid w:val="00EA1519"/>
    <w:rsid w:val="00EB2A7E"/>
    <w:rsid w:val="00EB4794"/>
    <w:rsid w:val="00EB51FB"/>
    <w:rsid w:val="00EB56F2"/>
    <w:rsid w:val="00EB5828"/>
    <w:rsid w:val="00EB59C8"/>
    <w:rsid w:val="00EB7C85"/>
    <w:rsid w:val="00EC34B1"/>
    <w:rsid w:val="00EC567B"/>
    <w:rsid w:val="00EC722D"/>
    <w:rsid w:val="00EC7861"/>
    <w:rsid w:val="00ED0610"/>
    <w:rsid w:val="00ED3265"/>
    <w:rsid w:val="00ED46C8"/>
    <w:rsid w:val="00ED4920"/>
    <w:rsid w:val="00ED6720"/>
    <w:rsid w:val="00ED76E1"/>
    <w:rsid w:val="00ED7DD7"/>
    <w:rsid w:val="00EE2131"/>
    <w:rsid w:val="00EE21D5"/>
    <w:rsid w:val="00EE3D7D"/>
    <w:rsid w:val="00EE7CB7"/>
    <w:rsid w:val="00EF0DF7"/>
    <w:rsid w:val="00EF216D"/>
    <w:rsid w:val="00EF2FF2"/>
    <w:rsid w:val="00EF40AC"/>
    <w:rsid w:val="00EF6E1A"/>
    <w:rsid w:val="00EF7B96"/>
    <w:rsid w:val="00F04389"/>
    <w:rsid w:val="00F054AD"/>
    <w:rsid w:val="00F066B2"/>
    <w:rsid w:val="00F073E4"/>
    <w:rsid w:val="00F07F9C"/>
    <w:rsid w:val="00F117DE"/>
    <w:rsid w:val="00F12374"/>
    <w:rsid w:val="00F12846"/>
    <w:rsid w:val="00F1316A"/>
    <w:rsid w:val="00F134DF"/>
    <w:rsid w:val="00F143B0"/>
    <w:rsid w:val="00F15377"/>
    <w:rsid w:val="00F21F03"/>
    <w:rsid w:val="00F24559"/>
    <w:rsid w:val="00F2509D"/>
    <w:rsid w:val="00F26CD4"/>
    <w:rsid w:val="00F317B4"/>
    <w:rsid w:val="00F329B9"/>
    <w:rsid w:val="00F349B4"/>
    <w:rsid w:val="00F34B32"/>
    <w:rsid w:val="00F34B61"/>
    <w:rsid w:val="00F34C9E"/>
    <w:rsid w:val="00F34DF1"/>
    <w:rsid w:val="00F417EA"/>
    <w:rsid w:val="00F43C70"/>
    <w:rsid w:val="00F44A21"/>
    <w:rsid w:val="00F455B8"/>
    <w:rsid w:val="00F464BF"/>
    <w:rsid w:val="00F477E6"/>
    <w:rsid w:val="00F50E1A"/>
    <w:rsid w:val="00F50EEF"/>
    <w:rsid w:val="00F523BD"/>
    <w:rsid w:val="00F53163"/>
    <w:rsid w:val="00F53C40"/>
    <w:rsid w:val="00F54D85"/>
    <w:rsid w:val="00F550E2"/>
    <w:rsid w:val="00F56C1C"/>
    <w:rsid w:val="00F623D5"/>
    <w:rsid w:val="00F657BF"/>
    <w:rsid w:val="00F66621"/>
    <w:rsid w:val="00F675FC"/>
    <w:rsid w:val="00F73943"/>
    <w:rsid w:val="00F73C99"/>
    <w:rsid w:val="00F7421E"/>
    <w:rsid w:val="00F77E75"/>
    <w:rsid w:val="00F81C29"/>
    <w:rsid w:val="00F81EF1"/>
    <w:rsid w:val="00F82C25"/>
    <w:rsid w:val="00F82CFC"/>
    <w:rsid w:val="00F8750E"/>
    <w:rsid w:val="00F9058F"/>
    <w:rsid w:val="00F92DAD"/>
    <w:rsid w:val="00F93002"/>
    <w:rsid w:val="00F933C0"/>
    <w:rsid w:val="00F9545C"/>
    <w:rsid w:val="00F95A41"/>
    <w:rsid w:val="00F95A67"/>
    <w:rsid w:val="00F96D67"/>
    <w:rsid w:val="00F97022"/>
    <w:rsid w:val="00FA50BD"/>
    <w:rsid w:val="00FA6BC9"/>
    <w:rsid w:val="00FA73BE"/>
    <w:rsid w:val="00FB124D"/>
    <w:rsid w:val="00FB14BF"/>
    <w:rsid w:val="00FB1D13"/>
    <w:rsid w:val="00FB26A8"/>
    <w:rsid w:val="00FB3478"/>
    <w:rsid w:val="00FB71EA"/>
    <w:rsid w:val="00FC1659"/>
    <w:rsid w:val="00FC1B42"/>
    <w:rsid w:val="00FC27BC"/>
    <w:rsid w:val="00FC3A39"/>
    <w:rsid w:val="00FC4533"/>
    <w:rsid w:val="00FC6811"/>
    <w:rsid w:val="00FD3099"/>
    <w:rsid w:val="00FD5903"/>
    <w:rsid w:val="00FD5939"/>
    <w:rsid w:val="00FE15EB"/>
    <w:rsid w:val="00FE5F3A"/>
    <w:rsid w:val="00FF1601"/>
    <w:rsid w:val="00FF1CB9"/>
    <w:rsid w:val="00FF1F1F"/>
    <w:rsid w:val="00FF4ED9"/>
    <w:rsid w:val="00FF4F63"/>
    <w:rsid w:val="00FF5C50"/>
    <w:rsid w:val="00FF5F45"/>
    <w:rsid w:val="00FF60F0"/>
    <w:rsid w:val="00FF6BB7"/>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0945"/>
  <w15:docId w15:val="{5C0018B0-6811-47BC-B32C-40B1FE45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C9A"/>
    <w:rPr>
      <w:color w:val="808080"/>
    </w:rPr>
  </w:style>
  <w:style w:type="paragraph" w:styleId="BalloonText">
    <w:name w:val="Balloon Text"/>
    <w:basedOn w:val="Normal"/>
    <w:link w:val="BalloonTextChar"/>
    <w:uiPriority w:val="99"/>
    <w:semiHidden/>
    <w:unhideWhenUsed/>
    <w:rsid w:val="0078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A"/>
    <w:rPr>
      <w:rFonts w:ascii="Tahoma" w:hAnsi="Tahoma" w:cs="Tahoma"/>
      <w:sz w:val="16"/>
      <w:szCs w:val="16"/>
    </w:rPr>
  </w:style>
  <w:style w:type="paragraph" w:styleId="FootnoteText">
    <w:name w:val="footnote text"/>
    <w:basedOn w:val="Normal"/>
    <w:link w:val="FootnoteTextChar"/>
    <w:uiPriority w:val="99"/>
    <w:semiHidden/>
    <w:unhideWhenUsed/>
    <w:rsid w:val="004B6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0D9"/>
    <w:rPr>
      <w:sz w:val="20"/>
      <w:szCs w:val="20"/>
    </w:rPr>
  </w:style>
  <w:style w:type="character" w:styleId="FootnoteReference">
    <w:name w:val="footnote reference"/>
    <w:basedOn w:val="DefaultParagraphFont"/>
    <w:uiPriority w:val="99"/>
    <w:semiHidden/>
    <w:unhideWhenUsed/>
    <w:rsid w:val="004B60D9"/>
    <w:rPr>
      <w:vertAlign w:val="superscript"/>
    </w:rPr>
  </w:style>
  <w:style w:type="paragraph" w:styleId="EndnoteText">
    <w:name w:val="endnote text"/>
    <w:basedOn w:val="Normal"/>
    <w:link w:val="EndnoteTextChar"/>
    <w:uiPriority w:val="99"/>
    <w:semiHidden/>
    <w:unhideWhenUsed/>
    <w:rsid w:val="00A43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CB7"/>
    <w:rPr>
      <w:sz w:val="20"/>
      <w:szCs w:val="20"/>
    </w:rPr>
  </w:style>
  <w:style w:type="character" w:styleId="EndnoteReference">
    <w:name w:val="endnote reference"/>
    <w:basedOn w:val="DefaultParagraphFont"/>
    <w:uiPriority w:val="99"/>
    <w:semiHidden/>
    <w:unhideWhenUsed/>
    <w:rsid w:val="00A43CB7"/>
    <w:rPr>
      <w:vertAlign w:val="superscript"/>
    </w:rPr>
  </w:style>
  <w:style w:type="character" w:styleId="Emphasis">
    <w:name w:val="Emphasis"/>
    <w:basedOn w:val="DefaultParagraphFont"/>
    <w:uiPriority w:val="20"/>
    <w:qFormat/>
    <w:rsid w:val="009676FB"/>
    <w:rPr>
      <w:b/>
      <w:bCs/>
      <w:i w:val="0"/>
      <w:iCs w:val="0"/>
    </w:rPr>
  </w:style>
  <w:style w:type="character" w:customStyle="1" w:styleId="st">
    <w:name w:val="st"/>
    <w:basedOn w:val="DefaultParagraphFont"/>
    <w:rsid w:val="009676FB"/>
  </w:style>
  <w:style w:type="character" w:customStyle="1" w:styleId="ft">
    <w:name w:val="ft"/>
    <w:basedOn w:val="DefaultParagraphFont"/>
    <w:rsid w:val="00630D3B"/>
  </w:style>
  <w:style w:type="character" w:styleId="Hyperlink">
    <w:name w:val="Hyperlink"/>
    <w:basedOn w:val="DefaultParagraphFont"/>
    <w:uiPriority w:val="99"/>
    <w:semiHidden/>
    <w:unhideWhenUsed/>
    <w:rsid w:val="004D38F7"/>
    <w:rPr>
      <w:strike w:val="0"/>
      <w:dstrike w:val="0"/>
      <w:color w:val="2D4E8B"/>
      <w:u w:val="none"/>
      <w:effect w:val="none"/>
    </w:rPr>
  </w:style>
  <w:style w:type="paragraph" w:customStyle="1" w:styleId="Normal3">
    <w:name w:val="Normal+3"/>
    <w:basedOn w:val="Normal"/>
    <w:next w:val="Normal"/>
    <w:uiPriority w:val="99"/>
    <w:rsid w:val="00130E72"/>
    <w:pPr>
      <w:autoSpaceDE w:val="0"/>
      <w:autoSpaceDN w:val="0"/>
      <w:adjustRightInd w:val="0"/>
      <w:spacing w:after="0" w:line="240" w:lineRule="auto"/>
    </w:pPr>
    <w:rPr>
      <w:rFonts w:ascii="BJBBDE+Verdana" w:hAnsi="BJBBDE+Verdana"/>
      <w:sz w:val="24"/>
      <w:szCs w:val="24"/>
    </w:rPr>
  </w:style>
  <w:style w:type="character" w:customStyle="1" w:styleId="yshortcuts">
    <w:name w:val="yshortcuts"/>
    <w:basedOn w:val="DefaultParagraphFont"/>
    <w:rsid w:val="00A63E31"/>
  </w:style>
  <w:style w:type="character" w:styleId="FollowedHyperlink">
    <w:name w:val="FollowedHyperlink"/>
    <w:basedOn w:val="DefaultParagraphFont"/>
    <w:uiPriority w:val="99"/>
    <w:semiHidden/>
    <w:unhideWhenUsed/>
    <w:rsid w:val="00FB14BF"/>
    <w:rPr>
      <w:color w:val="800080"/>
      <w:u w:val="single"/>
    </w:rPr>
  </w:style>
  <w:style w:type="paragraph" w:styleId="Header">
    <w:name w:val="header"/>
    <w:basedOn w:val="Normal"/>
    <w:link w:val="HeaderChar"/>
    <w:uiPriority w:val="99"/>
    <w:unhideWhenUsed/>
    <w:rsid w:val="00DA6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A8"/>
  </w:style>
  <w:style w:type="paragraph" w:styleId="Footer">
    <w:name w:val="footer"/>
    <w:basedOn w:val="Normal"/>
    <w:link w:val="FooterChar"/>
    <w:uiPriority w:val="99"/>
    <w:unhideWhenUsed/>
    <w:rsid w:val="00DA6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1596">
      <w:bodyDiv w:val="1"/>
      <w:marLeft w:val="0"/>
      <w:marRight w:val="0"/>
      <w:marTop w:val="0"/>
      <w:marBottom w:val="0"/>
      <w:divBdr>
        <w:top w:val="none" w:sz="0" w:space="0" w:color="auto"/>
        <w:left w:val="none" w:sz="0" w:space="0" w:color="auto"/>
        <w:bottom w:val="none" w:sz="0" w:space="0" w:color="auto"/>
        <w:right w:val="none" w:sz="0" w:space="0" w:color="auto"/>
      </w:divBdr>
    </w:div>
    <w:div w:id="91439851">
      <w:bodyDiv w:val="1"/>
      <w:marLeft w:val="0"/>
      <w:marRight w:val="0"/>
      <w:marTop w:val="0"/>
      <w:marBottom w:val="0"/>
      <w:divBdr>
        <w:top w:val="none" w:sz="0" w:space="0" w:color="auto"/>
        <w:left w:val="none" w:sz="0" w:space="0" w:color="auto"/>
        <w:bottom w:val="none" w:sz="0" w:space="0" w:color="auto"/>
        <w:right w:val="none" w:sz="0" w:space="0" w:color="auto"/>
      </w:divBdr>
    </w:div>
    <w:div w:id="93942344">
      <w:bodyDiv w:val="1"/>
      <w:marLeft w:val="0"/>
      <w:marRight w:val="0"/>
      <w:marTop w:val="0"/>
      <w:marBottom w:val="0"/>
      <w:divBdr>
        <w:top w:val="none" w:sz="0" w:space="0" w:color="auto"/>
        <w:left w:val="none" w:sz="0" w:space="0" w:color="auto"/>
        <w:bottom w:val="none" w:sz="0" w:space="0" w:color="auto"/>
        <w:right w:val="none" w:sz="0" w:space="0" w:color="auto"/>
      </w:divBdr>
    </w:div>
    <w:div w:id="106508758">
      <w:bodyDiv w:val="1"/>
      <w:marLeft w:val="0"/>
      <w:marRight w:val="0"/>
      <w:marTop w:val="0"/>
      <w:marBottom w:val="0"/>
      <w:divBdr>
        <w:top w:val="none" w:sz="0" w:space="0" w:color="auto"/>
        <w:left w:val="none" w:sz="0" w:space="0" w:color="auto"/>
        <w:bottom w:val="none" w:sz="0" w:space="0" w:color="auto"/>
        <w:right w:val="none" w:sz="0" w:space="0" w:color="auto"/>
      </w:divBdr>
    </w:div>
    <w:div w:id="185600675">
      <w:bodyDiv w:val="1"/>
      <w:marLeft w:val="0"/>
      <w:marRight w:val="0"/>
      <w:marTop w:val="0"/>
      <w:marBottom w:val="0"/>
      <w:divBdr>
        <w:top w:val="none" w:sz="0" w:space="0" w:color="auto"/>
        <w:left w:val="none" w:sz="0" w:space="0" w:color="auto"/>
        <w:bottom w:val="none" w:sz="0" w:space="0" w:color="auto"/>
        <w:right w:val="none" w:sz="0" w:space="0" w:color="auto"/>
      </w:divBdr>
    </w:div>
    <w:div w:id="197742418">
      <w:bodyDiv w:val="1"/>
      <w:marLeft w:val="0"/>
      <w:marRight w:val="0"/>
      <w:marTop w:val="0"/>
      <w:marBottom w:val="0"/>
      <w:divBdr>
        <w:top w:val="none" w:sz="0" w:space="0" w:color="auto"/>
        <w:left w:val="none" w:sz="0" w:space="0" w:color="auto"/>
        <w:bottom w:val="none" w:sz="0" w:space="0" w:color="auto"/>
        <w:right w:val="none" w:sz="0" w:space="0" w:color="auto"/>
      </w:divBdr>
    </w:div>
    <w:div w:id="228659878">
      <w:bodyDiv w:val="1"/>
      <w:marLeft w:val="0"/>
      <w:marRight w:val="0"/>
      <w:marTop w:val="0"/>
      <w:marBottom w:val="0"/>
      <w:divBdr>
        <w:top w:val="none" w:sz="0" w:space="0" w:color="auto"/>
        <w:left w:val="none" w:sz="0" w:space="0" w:color="auto"/>
        <w:bottom w:val="none" w:sz="0" w:space="0" w:color="auto"/>
        <w:right w:val="none" w:sz="0" w:space="0" w:color="auto"/>
      </w:divBdr>
    </w:div>
    <w:div w:id="246693031">
      <w:bodyDiv w:val="1"/>
      <w:marLeft w:val="0"/>
      <w:marRight w:val="0"/>
      <w:marTop w:val="0"/>
      <w:marBottom w:val="0"/>
      <w:divBdr>
        <w:top w:val="none" w:sz="0" w:space="0" w:color="auto"/>
        <w:left w:val="none" w:sz="0" w:space="0" w:color="auto"/>
        <w:bottom w:val="none" w:sz="0" w:space="0" w:color="auto"/>
        <w:right w:val="none" w:sz="0" w:space="0" w:color="auto"/>
      </w:divBdr>
    </w:div>
    <w:div w:id="254020035">
      <w:bodyDiv w:val="1"/>
      <w:marLeft w:val="0"/>
      <w:marRight w:val="0"/>
      <w:marTop w:val="0"/>
      <w:marBottom w:val="0"/>
      <w:divBdr>
        <w:top w:val="none" w:sz="0" w:space="0" w:color="auto"/>
        <w:left w:val="none" w:sz="0" w:space="0" w:color="auto"/>
        <w:bottom w:val="none" w:sz="0" w:space="0" w:color="auto"/>
        <w:right w:val="none" w:sz="0" w:space="0" w:color="auto"/>
      </w:divBdr>
    </w:div>
    <w:div w:id="263928936">
      <w:bodyDiv w:val="1"/>
      <w:marLeft w:val="0"/>
      <w:marRight w:val="0"/>
      <w:marTop w:val="0"/>
      <w:marBottom w:val="0"/>
      <w:divBdr>
        <w:top w:val="none" w:sz="0" w:space="0" w:color="auto"/>
        <w:left w:val="none" w:sz="0" w:space="0" w:color="auto"/>
        <w:bottom w:val="none" w:sz="0" w:space="0" w:color="auto"/>
        <w:right w:val="none" w:sz="0" w:space="0" w:color="auto"/>
      </w:divBdr>
    </w:div>
    <w:div w:id="275866035">
      <w:bodyDiv w:val="1"/>
      <w:marLeft w:val="0"/>
      <w:marRight w:val="0"/>
      <w:marTop w:val="0"/>
      <w:marBottom w:val="0"/>
      <w:divBdr>
        <w:top w:val="none" w:sz="0" w:space="0" w:color="auto"/>
        <w:left w:val="none" w:sz="0" w:space="0" w:color="auto"/>
        <w:bottom w:val="none" w:sz="0" w:space="0" w:color="auto"/>
        <w:right w:val="none" w:sz="0" w:space="0" w:color="auto"/>
      </w:divBdr>
    </w:div>
    <w:div w:id="332074638">
      <w:bodyDiv w:val="1"/>
      <w:marLeft w:val="0"/>
      <w:marRight w:val="0"/>
      <w:marTop w:val="0"/>
      <w:marBottom w:val="0"/>
      <w:divBdr>
        <w:top w:val="none" w:sz="0" w:space="0" w:color="auto"/>
        <w:left w:val="none" w:sz="0" w:space="0" w:color="auto"/>
        <w:bottom w:val="none" w:sz="0" w:space="0" w:color="auto"/>
        <w:right w:val="none" w:sz="0" w:space="0" w:color="auto"/>
      </w:divBdr>
    </w:div>
    <w:div w:id="377126669">
      <w:bodyDiv w:val="1"/>
      <w:marLeft w:val="0"/>
      <w:marRight w:val="0"/>
      <w:marTop w:val="0"/>
      <w:marBottom w:val="0"/>
      <w:divBdr>
        <w:top w:val="none" w:sz="0" w:space="0" w:color="auto"/>
        <w:left w:val="none" w:sz="0" w:space="0" w:color="auto"/>
        <w:bottom w:val="none" w:sz="0" w:space="0" w:color="auto"/>
        <w:right w:val="none" w:sz="0" w:space="0" w:color="auto"/>
      </w:divBdr>
    </w:div>
    <w:div w:id="388303480">
      <w:bodyDiv w:val="1"/>
      <w:marLeft w:val="0"/>
      <w:marRight w:val="0"/>
      <w:marTop w:val="0"/>
      <w:marBottom w:val="0"/>
      <w:divBdr>
        <w:top w:val="none" w:sz="0" w:space="0" w:color="auto"/>
        <w:left w:val="none" w:sz="0" w:space="0" w:color="auto"/>
        <w:bottom w:val="none" w:sz="0" w:space="0" w:color="auto"/>
        <w:right w:val="none" w:sz="0" w:space="0" w:color="auto"/>
      </w:divBdr>
    </w:div>
    <w:div w:id="411590049">
      <w:bodyDiv w:val="1"/>
      <w:marLeft w:val="0"/>
      <w:marRight w:val="0"/>
      <w:marTop w:val="0"/>
      <w:marBottom w:val="0"/>
      <w:divBdr>
        <w:top w:val="none" w:sz="0" w:space="0" w:color="auto"/>
        <w:left w:val="none" w:sz="0" w:space="0" w:color="auto"/>
        <w:bottom w:val="none" w:sz="0" w:space="0" w:color="auto"/>
        <w:right w:val="none" w:sz="0" w:space="0" w:color="auto"/>
      </w:divBdr>
    </w:div>
    <w:div w:id="509569395">
      <w:bodyDiv w:val="1"/>
      <w:marLeft w:val="0"/>
      <w:marRight w:val="0"/>
      <w:marTop w:val="0"/>
      <w:marBottom w:val="0"/>
      <w:divBdr>
        <w:top w:val="none" w:sz="0" w:space="0" w:color="auto"/>
        <w:left w:val="none" w:sz="0" w:space="0" w:color="auto"/>
        <w:bottom w:val="none" w:sz="0" w:space="0" w:color="auto"/>
        <w:right w:val="none" w:sz="0" w:space="0" w:color="auto"/>
      </w:divBdr>
    </w:div>
    <w:div w:id="522981114">
      <w:bodyDiv w:val="1"/>
      <w:marLeft w:val="0"/>
      <w:marRight w:val="0"/>
      <w:marTop w:val="0"/>
      <w:marBottom w:val="0"/>
      <w:divBdr>
        <w:top w:val="none" w:sz="0" w:space="0" w:color="auto"/>
        <w:left w:val="none" w:sz="0" w:space="0" w:color="auto"/>
        <w:bottom w:val="none" w:sz="0" w:space="0" w:color="auto"/>
        <w:right w:val="none" w:sz="0" w:space="0" w:color="auto"/>
      </w:divBdr>
    </w:div>
    <w:div w:id="541092543">
      <w:bodyDiv w:val="1"/>
      <w:marLeft w:val="0"/>
      <w:marRight w:val="0"/>
      <w:marTop w:val="0"/>
      <w:marBottom w:val="0"/>
      <w:divBdr>
        <w:top w:val="none" w:sz="0" w:space="0" w:color="auto"/>
        <w:left w:val="none" w:sz="0" w:space="0" w:color="auto"/>
        <w:bottom w:val="none" w:sz="0" w:space="0" w:color="auto"/>
        <w:right w:val="none" w:sz="0" w:space="0" w:color="auto"/>
      </w:divBdr>
    </w:div>
    <w:div w:id="546793724">
      <w:bodyDiv w:val="1"/>
      <w:marLeft w:val="0"/>
      <w:marRight w:val="0"/>
      <w:marTop w:val="0"/>
      <w:marBottom w:val="0"/>
      <w:divBdr>
        <w:top w:val="none" w:sz="0" w:space="0" w:color="auto"/>
        <w:left w:val="none" w:sz="0" w:space="0" w:color="auto"/>
        <w:bottom w:val="none" w:sz="0" w:space="0" w:color="auto"/>
        <w:right w:val="none" w:sz="0" w:space="0" w:color="auto"/>
      </w:divBdr>
    </w:div>
    <w:div w:id="546836861">
      <w:bodyDiv w:val="1"/>
      <w:marLeft w:val="0"/>
      <w:marRight w:val="0"/>
      <w:marTop w:val="0"/>
      <w:marBottom w:val="0"/>
      <w:divBdr>
        <w:top w:val="none" w:sz="0" w:space="0" w:color="auto"/>
        <w:left w:val="none" w:sz="0" w:space="0" w:color="auto"/>
        <w:bottom w:val="none" w:sz="0" w:space="0" w:color="auto"/>
        <w:right w:val="none" w:sz="0" w:space="0" w:color="auto"/>
      </w:divBdr>
    </w:div>
    <w:div w:id="557668375">
      <w:bodyDiv w:val="1"/>
      <w:marLeft w:val="0"/>
      <w:marRight w:val="0"/>
      <w:marTop w:val="0"/>
      <w:marBottom w:val="0"/>
      <w:divBdr>
        <w:top w:val="none" w:sz="0" w:space="0" w:color="auto"/>
        <w:left w:val="none" w:sz="0" w:space="0" w:color="auto"/>
        <w:bottom w:val="none" w:sz="0" w:space="0" w:color="auto"/>
        <w:right w:val="none" w:sz="0" w:space="0" w:color="auto"/>
      </w:divBdr>
    </w:div>
    <w:div w:id="567304923">
      <w:marLeft w:val="0"/>
      <w:marRight w:val="0"/>
      <w:marTop w:val="0"/>
      <w:marBottom w:val="0"/>
      <w:divBdr>
        <w:top w:val="none" w:sz="0" w:space="0" w:color="auto"/>
        <w:left w:val="none" w:sz="0" w:space="0" w:color="auto"/>
        <w:bottom w:val="none" w:sz="0" w:space="0" w:color="auto"/>
        <w:right w:val="none" w:sz="0" w:space="0" w:color="auto"/>
      </w:divBdr>
      <w:divsChild>
        <w:div w:id="1005089164">
          <w:marLeft w:val="0"/>
          <w:marRight w:val="0"/>
          <w:marTop w:val="0"/>
          <w:marBottom w:val="0"/>
          <w:divBdr>
            <w:top w:val="none" w:sz="0" w:space="0" w:color="auto"/>
            <w:left w:val="none" w:sz="0" w:space="0" w:color="auto"/>
            <w:bottom w:val="none" w:sz="0" w:space="0" w:color="auto"/>
            <w:right w:val="none" w:sz="0" w:space="0" w:color="auto"/>
          </w:divBdr>
          <w:divsChild>
            <w:div w:id="755708436">
              <w:marLeft w:val="0"/>
              <w:marRight w:val="0"/>
              <w:marTop w:val="0"/>
              <w:marBottom w:val="0"/>
              <w:divBdr>
                <w:top w:val="none" w:sz="0" w:space="0" w:color="auto"/>
                <w:left w:val="none" w:sz="0" w:space="0" w:color="auto"/>
                <w:bottom w:val="none" w:sz="0" w:space="0" w:color="auto"/>
                <w:right w:val="none" w:sz="0" w:space="0" w:color="auto"/>
              </w:divBdr>
              <w:divsChild>
                <w:div w:id="167330078">
                  <w:marLeft w:val="0"/>
                  <w:marRight w:val="0"/>
                  <w:marTop w:val="0"/>
                  <w:marBottom w:val="0"/>
                  <w:divBdr>
                    <w:top w:val="none" w:sz="0" w:space="0" w:color="auto"/>
                    <w:left w:val="none" w:sz="0" w:space="0" w:color="auto"/>
                    <w:bottom w:val="none" w:sz="0" w:space="0" w:color="auto"/>
                    <w:right w:val="none" w:sz="0" w:space="0" w:color="auto"/>
                  </w:divBdr>
                  <w:divsChild>
                    <w:div w:id="1038359818">
                      <w:marLeft w:val="0"/>
                      <w:marRight w:val="0"/>
                      <w:marTop w:val="0"/>
                      <w:marBottom w:val="0"/>
                      <w:divBdr>
                        <w:top w:val="none" w:sz="0" w:space="0" w:color="auto"/>
                        <w:left w:val="none" w:sz="0" w:space="0" w:color="auto"/>
                        <w:bottom w:val="none" w:sz="0" w:space="0" w:color="auto"/>
                        <w:right w:val="none" w:sz="0" w:space="0" w:color="auto"/>
                      </w:divBdr>
                      <w:divsChild>
                        <w:div w:id="6225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8102">
      <w:bodyDiv w:val="1"/>
      <w:marLeft w:val="0"/>
      <w:marRight w:val="0"/>
      <w:marTop w:val="0"/>
      <w:marBottom w:val="0"/>
      <w:divBdr>
        <w:top w:val="none" w:sz="0" w:space="0" w:color="auto"/>
        <w:left w:val="none" w:sz="0" w:space="0" w:color="auto"/>
        <w:bottom w:val="none" w:sz="0" w:space="0" w:color="auto"/>
        <w:right w:val="none" w:sz="0" w:space="0" w:color="auto"/>
      </w:divBdr>
    </w:div>
    <w:div w:id="600138429">
      <w:bodyDiv w:val="1"/>
      <w:marLeft w:val="0"/>
      <w:marRight w:val="0"/>
      <w:marTop w:val="0"/>
      <w:marBottom w:val="0"/>
      <w:divBdr>
        <w:top w:val="none" w:sz="0" w:space="0" w:color="auto"/>
        <w:left w:val="none" w:sz="0" w:space="0" w:color="auto"/>
        <w:bottom w:val="none" w:sz="0" w:space="0" w:color="auto"/>
        <w:right w:val="none" w:sz="0" w:space="0" w:color="auto"/>
      </w:divBdr>
    </w:div>
    <w:div w:id="600335226">
      <w:bodyDiv w:val="1"/>
      <w:marLeft w:val="0"/>
      <w:marRight w:val="0"/>
      <w:marTop w:val="0"/>
      <w:marBottom w:val="0"/>
      <w:divBdr>
        <w:top w:val="none" w:sz="0" w:space="0" w:color="auto"/>
        <w:left w:val="none" w:sz="0" w:space="0" w:color="auto"/>
        <w:bottom w:val="none" w:sz="0" w:space="0" w:color="auto"/>
        <w:right w:val="none" w:sz="0" w:space="0" w:color="auto"/>
      </w:divBdr>
    </w:div>
    <w:div w:id="628778484">
      <w:bodyDiv w:val="1"/>
      <w:marLeft w:val="0"/>
      <w:marRight w:val="0"/>
      <w:marTop w:val="0"/>
      <w:marBottom w:val="0"/>
      <w:divBdr>
        <w:top w:val="none" w:sz="0" w:space="0" w:color="auto"/>
        <w:left w:val="none" w:sz="0" w:space="0" w:color="auto"/>
        <w:bottom w:val="none" w:sz="0" w:space="0" w:color="auto"/>
        <w:right w:val="none" w:sz="0" w:space="0" w:color="auto"/>
      </w:divBdr>
    </w:div>
    <w:div w:id="633215690">
      <w:bodyDiv w:val="1"/>
      <w:marLeft w:val="0"/>
      <w:marRight w:val="0"/>
      <w:marTop w:val="0"/>
      <w:marBottom w:val="0"/>
      <w:divBdr>
        <w:top w:val="none" w:sz="0" w:space="0" w:color="auto"/>
        <w:left w:val="none" w:sz="0" w:space="0" w:color="auto"/>
        <w:bottom w:val="none" w:sz="0" w:space="0" w:color="auto"/>
        <w:right w:val="none" w:sz="0" w:space="0" w:color="auto"/>
      </w:divBdr>
    </w:div>
    <w:div w:id="672298503">
      <w:bodyDiv w:val="1"/>
      <w:marLeft w:val="0"/>
      <w:marRight w:val="0"/>
      <w:marTop w:val="0"/>
      <w:marBottom w:val="0"/>
      <w:divBdr>
        <w:top w:val="none" w:sz="0" w:space="0" w:color="auto"/>
        <w:left w:val="none" w:sz="0" w:space="0" w:color="auto"/>
        <w:bottom w:val="none" w:sz="0" w:space="0" w:color="auto"/>
        <w:right w:val="none" w:sz="0" w:space="0" w:color="auto"/>
      </w:divBdr>
    </w:div>
    <w:div w:id="700326704">
      <w:bodyDiv w:val="1"/>
      <w:marLeft w:val="0"/>
      <w:marRight w:val="0"/>
      <w:marTop w:val="0"/>
      <w:marBottom w:val="0"/>
      <w:divBdr>
        <w:top w:val="none" w:sz="0" w:space="0" w:color="auto"/>
        <w:left w:val="none" w:sz="0" w:space="0" w:color="auto"/>
        <w:bottom w:val="none" w:sz="0" w:space="0" w:color="auto"/>
        <w:right w:val="none" w:sz="0" w:space="0" w:color="auto"/>
      </w:divBdr>
    </w:div>
    <w:div w:id="706367483">
      <w:bodyDiv w:val="1"/>
      <w:marLeft w:val="0"/>
      <w:marRight w:val="0"/>
      <w:marTop w:val="0"/>
      <w:marBottom w:val="0"/>
      <w:divBdr>
        <w:top w:val="none" w:sz="0" w:space="0" w:color="auto"/>
        <w:left w:val="none" w:sz="0" w:space="0" w:color="auto"/>
        <w:bottom w:val="none" w:sz="0" w:space="0" w:color="auto"/>
        <w:right w:val="none" w:sz="0" w:space="0" w:color="auto"/>
      </w:divBdr>
    </w:div>
    <w:div w:id="732579026">
      <w:bodyDiv w:val="1"/>
      <w:marLeft w:val="0"/>
      <w:marRight w:val="0"/>
      <w:marTop w:val="0"/>
      <w:marBottom w:val="0"/>
      <w:divBdr>
        <w:top w:val="none" w:sz="0" w:space="0" w:color="auto"/>
        <w:left w:val="none" w:sz="0" w:space="0" w:color="auto"/>
        <w:bottom w:val="none" w:sz="0" w:space="0" w:color="auto"/>
        <w:right w:val="none" w:sz="0" w:space="0" w:color="auto"/>
      </w:divBdr>
    </w:div>
    <w:div w:id="740565054">
      <w:bodyDiv w:val="1"/>
      <w:marLeft w:val="0"/>
      <w:marRight w:val="0"/>
      <w:marTop w:val="0"/>
      <w:marBottom w:val="0"/>
      <w:divBdr>
        <w:top w:val="none" w:sz="0" w:space="0" w:color="auto"/>
        <w:left w:val="none" w:sz="0" w:space="0" w:color="auto"/>
        <w:bottom w:val="none" w:sz="0" w:space="0" w:color="auto"/>
        <w:right w:val="none" w:sz="0" w:space="0" w:color="auto"/>
      </w:divBdr>
    </w:div>
    <w:div w:id="740906062">
      <w:bodyDiv w:val="1"/>
      <w:marLeft w:val="0"/>
      <w:marRight w:val="0"/>
      <w:marTop w:val="0"/>
      <w:marBottom w:val="0"/>
      <w:divBdr>
        <w:top w:val="none" w:sz="0" w:space="0" w:color="auto"/>
        <w:left w:val="none" w:sz="0" w:space="0" w:color="auto"/>
        <w:bottom w:val="none" w:sz="0" w:space="0" w:color="auto"/>
        <w:right w:val="none" w:sz="0" w:space="0" w:color="auto"/>
      </w:divBdr>
    </w:div>
    <w:div w:id="743642735">
      <w:bodyDiv w:val="1"/>
      <w:marLeft w:val="0"/>
      <w:marRight w:val="0"/>
      <w:marTop w:val="0"/>
      <w:marBottom w:val="0"/>
      <w:divBdr>
        <w:top w:val="none" w:sz="0" w:space="0" w:color="auto"/>
        <w:left w:val="none" w:sz="0" w:space="0" w:color="auto"/>
        <w:bottom w:val="none" w:sz="0" w:space="0" w:color="auto"/>
        <w:right w:val="none" w:sz="0" w:space="0" w:color="auto"/>
      </w:divBdr>
    </w:div>
    <w:div w:id="771779699">
      <w:bodyDiv w:val="1"/>
      <w:marLeft w:val="0"/>
      <w:marRight w:val="0"/>
      <w:marTop w:val="0"/>
      <w:marBottom w:val="0"/>
      <w:divBdr>
        <w:top w:val="none" w:sz="0" w:space="0" w:color="auto"/>
        <w:left w:val="none" w:sz="0" w:space="0" w:color="auto"/>
        <w:bottom w:val="none" w:sz="0" w:space="0" w:color="auto"/>
        <w:right w:val="none" w:sz="0" w:space="0" w:color="auto"/>
      </w:divBdr>
    </w:div>
    <w:div w:id="773477608">
      <w:bodyDiv w:val="1"/>
      <w:marLeft w:val="0"/>
      <w:marRight w:val="0"/>
      <w:marTop w:val="0"/>
      <w:marBottom w:val="0"/>
      <w:divBdr>
        <w:top w:val="none" w:sz="0" w:space="0" w:color="auto"/>
        <w:left w:val="none" w:sz="0" w:space="0" w:color="auto"/>
        <w:bottom w:val="none" w:sz="0" w:space="0" w:color="auto"/>
        <w:right w:val="none" w:sz="0" w:space="0" w:color="auto"/>
      </w:divBdr>
    </w:div>
    <w:div w:id="804078520">
      <w:bodyDiv w:val="1"/>
      <w:marLeft w:val="0"/>
      <w:marRight w:val="0"/>
      <w:marTop w:val="0"/>
      <w:marBottom w:val="0"/>
      <w:divBdr>
        <w:top w:val="none" w:sz="0" w:space="0" w:color="auto"/>
        <w:left w:val="none" w:sz="0" w:space="0" w:color="auto"/>
        <w:bottom w:val="none" w:sz="0" w:space="0" w:color="auto"/>
        <w:right w:val="none" w:sz="0" w:space="0" w:color="auto"/>
      </w:divBdr>
    </w:div>
    <w:div w:id="827285549">
      <w:bodyDiv w:val="1"/>
      <w:marLeft w:val="0"/>
      <w:marRight w:val="0"/>
      <w:marTop w:val="0"/>
      <w:marBottom w:val="0"/>
      <w:divBdr>
        <w:top w:val="none" w:sz="0" w:space="0" w:color="auto"/>
        <w:left w:val="none" w:sz="0" w:space="0" w:color="auto"/>
        <w:bottom w:val="none" w:sz="0" w:space="0" w:color="auto"/>
        <w:right w:val="none" w:sz="0" w:space="0" w:color="auto"/>
      </w:divBdr>
    </w:div>
    <w:div w:id="833838383">
      <w:bodyDiv w:val="1"/>
      <w:marLeft w:val="0"/>
      <w:marRight w:val="0"/>
      <w:marTop w:val="0"/>
      <w:marBottom w:val="0"/>
      <w:divBdr>
        <w:top w:val="none" w:sz="0" w:space="0" w:color="auto"/>
        <w:left w:val="none" w:sz="0" w:space="0" w:color="auto"/>
        <w:bottom w:val="none" w:sz="0" w:space="0" w:color="auto"/>
        <w:right w:val="none" w:sz="0" w:space="0" w:color="auto"/>
      </w:divBdr>
    </w:div>
    <w:div w:id="844519301">
      <w:bodyDiv w:val="1"/>
      <w:marLeft w:val="0"/>
      <w:marRight w:val="0"/>
      <w:marTop w:val="0"/>
      <w:marBottom w:val="0"/>
      <w:divBdr>
        <w:top w:val="none" w:sz="0" w:space="0" w:color="auto"/>
        <w:left w:val="none" w:sz="0" w:space="0" w:color="auto"/>
        <w:bottom w:val="none" w:sz="0" w:space="0" w:color="auto"/>
        <w:right w:val="none" w:sz="0" w:space="0" w:color="auto"/>
      </w:divBdr>
    </w:div>
    <w:div w:id="870605066">
      <w:bodyDiv w:val="1"/>
      <w:marLeft w:val="0"/>
      <w:marRight w:val="0"/>
      <w:marTop w:val="0"/>
      <w:marBottom w:val="0"/>
      <w:divBdr>
        <w:top w:val="none" w:sz="0" w:space="0" w:color="auto"/>
        <w:left w:val="none" w:sz="0" w:space="0" w:color="auto"/>
        <w:bottom w:val="none" w:sz="0" w:space="0" w:color="auto"/>
        <w:right w:val="none" w:sz="0" w:space="0" w:color="auto"/>
      </w:divBdr>
    </w:div>
    <w:div w:id="908423441">
      <w:bodyDiv w:val="1"/>
      <w:marLeft w:val="0"/>
      <w:marRight w:val="0"/>
      <w:marTop w:val="0"/>
      <w:marBottom w:val="0"/>
      <w:divBdr>
        <w:top w:val="none" w:sz="0" w:space="0" w:color="auto"/>
        <w:left w:val="none" w:sz="0" w:space="0" w:color="auto"/>
        <w:bottom w:val="none" w:sz="0" w:space="0" w:color="auto"/>
        <w:right w:val="none" w:sz="0" w:space="0" w:color="auto"/>
      </w:divBdr>
    </w:div>
    <w:div w:id="936593352">
      <w:bodyDiv w:val="1"/>
      <w:marLeft w:val="0"/>
      <w:marRight w:val="0"/>
      <w:marTop w:val="0"/>
      <w:marBottom w:val="0"/>
      <w:divBdr>
        <w:top w:val="none" w:sz="0" w:space="0" w:color="auto"/>
        <w:left w:val="none" w:sz="0" w:space="0" w:color="auto"/>
        <w:bottom w:val="none" w:sz="0" w:space="0" w:color="auto"/>
        <w:right w:val="none" w:sz="0" w:space="0" w:color="auto"/>
      </w:divBdr>
    </w:div>
    <w:div w:id="1012802543">
      <w:bodyDiv w:val="1"/>
      <w:marLeft w:val="0"/>
      <w:marRight w:val="0"/>
      <w:marTop w:val="0"/>
      <w:marBottom w:val="0"/>
      <w:divBdr>
        <w:top w:val="none" w:sz="0" w:space="0" w:color="auto"/>
        <w:left w:val="none" w:sz="0" w:space="0" w:color="auto"/>
        <w:bottom w:val="none" w:sz="0" w:space="0" w:color="auto"/>
        <w:right w:val="none" w:sz="0" w:space="0" w:color="auto"/>
      </w:divBdr>
    </w:div>
    <w:div w:id="1055616556">
      <w:bodyDiv w:val="1"/>
      <w:marLeft w:val="0"/>
      <w:marRight w:val="0"/>
      <w:marTop w:val="0"/>
      <w:marBottom w:val="0"/>
      <w:divBdr>
        <w:top w:val="none" w:sz="0" w:space="0" w:color="auto"/>
        <w:left w:val="none" w:sz="0" w:space="0" w:color="auto"/>
        <w:bottom w:val="none" w:sz="0" w:space="0" w:color="auto"/>
        <w:right w:val="none" w:sz="0" w:space="0" w:color="auto"/>
      </w:divBdr>
    </w:div>
    <w:div w:id="1056856314">
      <w:bodyDiv w:val="1"/>
      <w:marLeft w:val="0"/>
      <w:marRight w:val="0"/>
      <w:marTop w:val="0"/>
      <w:marBottom w:val="0"/>
      <w:divBdr>
        <w:top w:val="none" w:sz="0" w:space="0" w:color="auto"/>
        <w:left w:val="none" w:sz="0" w:space="0" w:color="auto"/>
        <w:bottom w:val="none" w:sz="0" w:space="0" w:color="auto"/>
        <w:right w:val="none" w:sz="0" w:space="0" w:color="auto"/>
      </w:divBdr>
    </w:div>
    <w:div w:id="1070154855">
      <w:bodyDiv w:val="1"/>
      <w:marLeft w:val="0"/>
      <w:marRight w:val="0"/>
      <w:marTop w:val="0"/>
      <w:marBottom w:val="0"/>
      <w:divBdr>
        <w:top w:val="none" w:sz="0" w:space="0" w:color="auto"/>
        <w:left w:val="none" w:sz="0" w:space="0" w:color="auto"/>
        <w:bottom w:val="none" w:sz="0" w:space="0" w:color="auto"/>
        <w:right w:val="none" w:sz="0" w:space="0" w:color="auto"/>
      </w:divBdr>
    </w:div>
    <w:div w:id="1093866195">
      <w:bodyDiv w:val="1"/>
      <w:marLeft w:val="0"/>
      <w:marRight w:val="0"/>
      <w:marTop w:val="0"/>
      <w:marBottom w:val="0"/>
      <w:divBdr>
        <w:top w:val="none" w:sz="0" w:space="0" w:color="auto"/>
        <w:left w:val="none" w:sz="0" w:space="0" w:color="auto"/>
        <w:bottom w:val="none" w:sz="0" w:space="0" w:color="auto"/>
        <w:right w:val="none" w:sz="0" w:space="0" w:color="auto"/>
      </w:divBdr>
    </w:div>
    <w:div w:id="1148474522">
      <w:bodyDiv w:val="1"/>
      <w:marLeft w:val="0"/>
      <w:marRight w:val="0"/>
      <w:marTop w:val="0"/>
      <w:marBottom w:val="0"/>
      <w:divBdr>
        <w:top w:val="none" w:sz="0" w:space="0" w:color="auto"/>
        <w:left w:val="none" w:sz="0" w:space="0" w:color="auto"/>
        <w:bottom w:val="none" w:sz="0" w:space="0" w:color="auto"/>
        <w:right w:val="none" w:sz="0" w:space="0" w:color="auto"/>
      </w:divBdr>
    </w:div>
    <w:div w:id="1154839123">
      <w:bodyDiv w:val="1"/>
      <w:marLeft w:val="0"/>
      <w:marRight w:val="0"/>
      <w:marTop w:val="0"/>
      <w:marBottom w:val="0"/>
      <w:divBdr>
        <w:top w:val="none" w:sz="0" w:space="0" w:color="auto"/>
        <w:left w:val="none" w:sz="0" w:space="0" w:color="auto"/>
        <w:bottom w:val="none" w:sz="0" w:space="0" w:color="auto"/>
        <w:right w:val="none" w:sz="0" w:space="0" w:color="auto"/>
      </w:divBdr>
    </w:div>
    <w:div w:id="1197473828">
      <w:bodyDiv w:val="1"/>
      <w:marLeft w:val="0"/>
      <w:marRight w:val="0"/>
      <w:marTop w:val="0"/>
      <w:marBottom w:val="0"/>
      <w:divBdr>
        <w:top w:val="none" w:sz="0" w:space="0" w:color="auto"/>
        <w:left w:val="none" w:sz="0" w:space="0" w:color="auto"/>
        <w:bottom w:val="none" w:sz="0" w:space="0" w:color="auto"/>
        <w:right w:val="none" w:sz="0" w:space="0" w:color="auto"/>
      </w:divBdr>
    </w:div>
    <w:div w:id="1199508949">
      <w:bodyDiv w:val="1"/>
      <w:marLeft w:val="0"/>
      <w:marRight w:val="0"/>
      <w:marTop w:val="0"/>
      <w:marBottom w:val="0"/>
      <w:divBdr>
        <w:top w:val="none" w:sz="0" w:space="0" w:color="auto"/>
        <w:left w:val="none" w:sz="0" w:space="0" w:color="auto"/>
        <w:bottom w:val="none" w:sz="0" w:space="0" w:color="auto"/>
        <w:right w:val="none" w:sz="0" w:space="0" w:color="auto"/>
      </w:divBdr>
    </w:div>
    <w:div w:id="1220635357">
      <w:bodyDiv w:val="1"/>
      <w:marLeft w:val="0"/>
      <w:marRight w:val="0"/>
      <w:marTop w:val="0"/>
      <w:marBottom w:val="0"/>
      <w:divBdr>
        <w:top w:val="none" w:sz="0" w:space="0" w:color="auto"/>
        <w:left w:val="none" w:sz="0" w:space="0" w:color="auto"/>
        <w:bottom w:val="none" w:sz="0" w:space="0" w:color="auto"/>
        <w:right w:val="none" w:sz="0" w:space="0" w:color="auto"/>
      </w:divBdr>
    </w:div>
    <w:div w:id="1224177789">
      <w:bodyDiv w:val="1"/>
      <w:marLeft w:val="0"/>
      <w:marRight w:val="0"/>
      <w:marTop w:val="0"/>
      <w:marBottom w:val="0"/>
      <w:divBdr>
        <w:top w:val="none" w:sz="0" w:space="0" w:color="auto"/>
        <w:left w:val="none" w:sz="0" w:space="0" w:color="auto"/>
        <w:bottom w:val="none" w:sz="0" w:space="0" w:color="auto"/>
        <w:right w:val="none" w:sz="0" w:space="0" w:color="auto"/>
      </w:divBdr>
    </w:div>
    <w:div w:id="1227372531">
      <w:bodyDiv w:val="1"/>
      <w:marLeft w:val="0"/>
      <w:marRight w:val="0"/>
      <w:marTop w:val="0"/>
      <w:marBottom w:val="0"/>
      <w:divBdr>
        <w:top w:val="none" w:sz="0" w:space="0" w:color="auto"/>
        <w:left w:val="none" w:sz="0" w:space="0" w:color="auto"/>
        <w:bottom w:val="none" w:sz="0" w:space="0" w:color="auto"/>
        <w:right w:val="none" w:sz="0" w:space="0" w:color="auto"/>
      </w:divBdr>
    </w:div>
    <w:div w:id="1227567165">
      <w:bodyDiv w:val="1"/>
      <w:marLeft w:val="0"/>
      <w:marRight w:val="0"/>
      <w:marTop w:val="0"/>
      <w:marBottom w:val="0"/>
      <w:divBdr>
        <w:top w:val="none" w:sz="0" w:space="0" w:color="auto"/>
        <w:left w:val="none" w:sz="0" w:space="0" w:color="auto"/>
        <w:bottom w:val="none" w:sz="0" w:space="0" w:color="auto"/>
        <w:right w:val="none" w:sz="0" w:space="0" w:color="auto"/>
      </w:divBdr>
    </w:div>
    <w:div w:id="1257909224">
      <w:bodyDiv w:val="1"/>
      <w:marLeft w:val="0"/>
      <w:marRight w:val="0"/>
      <w:marTop w:val="0"/>
      <w:marBottom w:val="0"/>
      <w:divBdr>
        <w:top w:val="none" w:sz="0" w:space="0" w:color="auto"/>
        <w:left w:val="none" w:sz="0" w:space="0" w:color="auto"/>
        <w:bottom w:val="none" w:sz="0" w:space="0" w:color="auto"/>
        <w:right w:val="none" w:sz="0" w:space="0" w:color="auto"/>
      </w:divBdr>
    </w:div>
    <w:div w:id="1260716560">
      <w:bodyDiv w:val="1"/>
      <w:marLeft w:val="0"/>
      <w:marRight w:val="0"/>
      <w:marTop w:val="0"/>
      <w:marBottom w:val="0"/>
      <w:divBdr>
        <w:top w:val="none" w:sz="0" w:space="0" w:color="auto"/>
        <w:left w:val="none" w:sz="0" w:space="0" w:color="auto"/>
        <w:bottom w:val="none" w:sz="0" w:space="0" w:color="auto"/>
        <w:right w:val="none" w:sz="0" w:space="0" w:color="auto"/>
      </w:divBdr>
    </w:div>
    <w:div w:id="1288051883">
      <w:bodyDiv w:val="1"/>
      <w:marLeft w:val="0"/>
      <w:marRight w:val="0"/>
      <w:marTop w:val="0"/>
      <w:marBottom w:val="0"/>
      <w:divBdr>
        <w:top w:val="none" w:sz="0" w:space="0" w:color="auto"/>
        <w:left w:val="none" w:sz="0" w:space="0" w:color="auto"/>
        <w:bottom w:val="none" w:sz="0" w:space="0" w:color="auto"/>
        <w:right w:val="none" w:sz="0" w:space="0" w:color="auto"/>
      </w:divBdr>
    </w:div>
    <w:div w:id="1360201126">
      <w:bodyDiv w:val="1"/>
      <w:marLeft w:val="0"/>
      <w:marRight w:val="0"/>
      <w:marTop w:val="0"/>
      <w:marBottom w:val="0"/>
      <w:divBdr>
        <w:top w:val="none" w:sz="0" w:space="0" w:color="auto"/>
        <w:left w:val="none" w:sz="0" w:space="0" w:color="auto"/>
        <w:bottom w:val="none" w:sz="0" w:space="0" w:color="auto"/>
        <w:right w:val="none" w:sz="0" w:space="0" w:color="auto"/>
      </w:divBdr>
    </w:div>
    <w:div w:id="1403286543">
      <w:bodyDiv w:val="1"/>
      <w:marLeft w:val="0"/>
      <w:marRight w:val="0"/>
      <w:marTop w:val="0"/>
      <w:marBottom w:val="0"/>
      <w:divBdr>
        <w:top w:val="none" w:sz="0" w:space="0" w:color="auto"/>
        <w:left w:val="none" w:sz="0" w:space="0" w:color="auto"/>
        <w:bottom w:val="none" w:sz="0" w:space="0" w:color="auto"/>
        <w:right w:val="none" w:sz="0" w:space="0" w:color="auto"/>
      </w:divBdr>
    </w:div>
    <w:div w:id="1423451066">
      <w:bodyDiv w:val="1"/>
      <w:marLeft w:val="0"/>
      <w:marRight w:val="0"/>
      <w:marTop w:val="0"/>
      <w:marBottom w:val="0"/>
      <w:divBdr>
        <w:top w:val="none" w:sz="0" w:space="0" w:color="auto"/>
        <w:left w:val="none" w:sz="0" w:space="0" w:color="auto"/>
        <w:bottom w:val="none" w:sz="0" w:space="0" w:color="auto"/>
        <w:right w:val="none" w:sz="0" w:space="0" w:color="auto"/>
      </w:divBdr>
    </w:div>
    <w:div w:id="1446264378">
      <w:bodyDiv w:val="1"/>
      <w:marLeft w:val="0"/>
      <w:marRight w:val="0"/>
      <w:marTop w:val="0"/>
      <w:marBottom w:val="0"/>
      <w:divBdr>
        <w:top w:val="none" w:sz="0" w:space="0" w:color="auto"/>
        <w:left w:val="none" w:sz="0" w:space="0" w:color="auto"/>
        <w:bottom w:val="none" w:sz="0" w:space="0" w:color="auto"/>
        <w:right w:val="none" w:sz="0" w:space="0" w:color="auto"/>
      </w:divBdr>
    </w:div>
    <w:div w:id="1448815674">
      <w:bodyDiv w:val="1"/>
      <w:marLeft w:val="0"/>
      <w:marRight w:val="0"/>
      <w:marTop w:val="0"/>
      <w:marBottom w:val="0"/>
      <w:divBdr>
        <w:top w:val="none" w:sz="0" w:space="0" w:color="auto"/>
        <w:left w:val="none" w:sz="0" w:space="0" w:color="auto"/>
        <w:bottom w:val="none" w:sz="0" w:space="0" w:color="auto"/>
        <w:right w:val="none" w:sz="0" w:space="0" w:color="auto"/>
      </w:divBdr>
    </w:div>
    <w:div w:id="1452630375">
      <w:bodyDiv w:val="1"/>
      <w:marLeft w:val="0"/>
      <w:marRight w:val="0"/>
      <w:marTop w:val="0"/>
      <w:marBottom w:val="0"/>
      <w:divBdr>
        <w:top w:val="none" w:sz="0" w:space="0" w:color="auto"/>
        <w:left w:val="none" w:sz="0" w:space="0" w:color="auto"/>
        <w:bottom w:val="none" w:sz="0" w:space="0" w:color="auto"/>
        <w:right w:val="none" w:sz="0" w:space="0" w:color="auto"/>
      </w:divBdr>
    </w:div>
    <w:div w:id="1461418723">
      <w:bodyDiv w:val="1"/>
      <w:marLeft w:val="0"/>
      <w:marRight w:val="0"/>
      <w:marTop w:val="0"/>
      <w:marBottom w:val="0"/>
      <w:divBdr>
        <w:top w:val="none" w:sz="0" w:space="0" w:color="auto"/>
        <w:left w:val="none" w:sz="0" w:space="0" w:color="auto"/>
        <w:bottom w:val="none" w:sz="0" w:space="0" w:color="auto"/>
        <w:right w:val="none" w:sz="0" w:space="0" w:color="auto"/>
      </w:divBdr>
    </w:div>
    <w:div w:id="1485589949">
      <w:bodyDiv w:val="1"/>
      <w:marLeft w:val="0"/>
      <w:marRight w:val="0"/>
      <w:marTop w:val="0"/>
      <w:marBottom w:val="0"/>
      <w:divBdr>
        <w:top w:val="none" w:sz="0" w:space="0" w:color="auto"/>
        <w:left w:val="none" w:sz="0" w:space="0" w:color="auto"/>
        <w:bottom w:val="none" w:sz="0" w:space="0" w:color="auto"/>
        <w:right w:val="none" w:sz="0" w:space="0" w:color="auto"/>
      </w:divBdr>
    </w:div>
    <w:div w:id="1522813229">
      <w:bodyDiv w:val="1"/>
      <w:marLeft w:val="0"/>
      <w:marRight w:val="0"/>
      <w:marTop w:val="0"/>
      <w:marBottom w:val="0"/>
      <w:divBdr>
        <w:top w:val="none" w:sz="0" w:space="0" w:color="auto"/>
        <w:left w:val="none" w:sz="0" w:space="0" w:color="auto"/>
        <w:bottom w:val="none" w:sz="0" w:space="0" w:color="auto"/>
        <w:right w:val="none" w:sz="0" w:space="0" w:color="auto"/>
      </w:divBdr>
    </w:div>
    <w:div w:id="1554468030">
      <w:bodyDiv w:val="1"/>
      <w:marLeft w:val="0"/>
      <w:marRight w:val="0"/>
      <w:marTop w:val="0"/>
      <w:marBottom w:val="0"/>
      <w:divBdr>
        <w:top w:val="none" w:sz="0" w:space="0" w:color="auto"/>
        <w:left w:val="none" w:sz="0" w:space="0" w:color="auto"/>
        <w:bottom w:val="none" w:sz="0" w:space="0" w:color="auto"/>
        <w:right w:val="none" w:sz="0" w:space="0" w:color="auto"/>
      </w:divBdr>
    </w:div>
    <w:div w:id="1665039268">
      <w:bodyDiv w:val="1"/>
      <w:marLeft w:val="0"/>
      <w:marRight w:val="0"/>
      <w:marTop w:val="0"/>
      <w:marBottom w:val="0"/>
      <w:divBdr>
        <w:top w:val="none" w:sz="0" w:space="0" w:color="auto"/>
        <w:left w:val="none" w:sz="0" w:space="0" w:color="auto"/>
        <w:bottom w:val="none" w:sz="0" w:space="0" w:color="auto"/>
        <w:right w:val="none" w:sz="0" w:space="0" w:color="auto"/>
      </w:divBdr>
    </w:div>
    <w:div w:id="1694257784">
      <w:bodyDiv w:val="1"/>
      <w:marLeft w:val="0"/>
      <w:marRight w:val="0"/>
      <w:marTop w:val="0"/>
      <w:marBottom w:val="0"/>
      <w:divBdr>
        <w:top w:val="none" w:sz="0" w:space="0" w:color="auto"/>
        <w:left w:val="none" w:sz="0" w:space="0" w:color="auto"/>
        <w:bottom w:val="none" w:sz="0" w:space="0" w:color="auto"/>
        <w:right w:val="none" w:sz="0" w:space="0" w:color="auto"/>
      </w:divBdr>
    </w:div>
    <w:div w:id="1704476574">
      <w:bodyDiv w:val="1"/>
      <w:marLeft w:val="0"/>
      <w:marRight w:val="0"/>
      <w:marTop w:val="0"/>
      <w:marBottom w:val="0"/>
      <w:divBdr>
        <w:top w:val="none" w:sz="0" w:space="0" w:color="auto"/>
        <w:left w:val="none" w:sz="0" w:space="0" w:color="auto"/>
        <w:bottom w:val="none" w:sz="0" w:space="0" w:color="auto"/>
        <w:right w:val="none" w:sz="0" w:space="0" w:color="auto"/>
      </w:divBdr>
    </w:div>
    <w:div w:id="1768308703">
      <w:bodyDiv w:val="1"/>
      <w:marLeft w:val="0"/>
      <w:marRight w:val="0"/>
      <w:marTop w:val="0"/>
      <w:marBottom w:val="0"/>
      <w:divBdr>
        <w:top w:val="none" w:sz="0" w:space="0" w:color="auto"/>
        <w:left w:val="none" w:sz="0" w:space="0" w:color="auto"/>
        <w:bottom w:val="none" w:sz="0" w:space="0" w:color="auto"/>
        <w:right w:val="none" w:sz="0" w:space="0" w:color="auto"/>
      </w:divBdr>
    </w:div>
    <w:div w:id="1787122079">
      <w:bodyDiv w:val="1"/>
      <w:marLeft w:val="0"/>
      <w:marRight w:val="0"/>
      <w:marTop w:val="0"/>
      <w:marBottom w:val="0"/>
      <w:divBdr>
        <w:top w:val="none" w:sz="0" w:space="0" w:color="auto"/>
        <w:left w:val="none" w:sz="0" w:space="0" w:color="auto"/>
        <w:bottom w:val="none" w:sz="0" w:space="0" w:color="auto"/>
        <w:right w:val="none" w:sz="0" w:space="0" w:color="auto"/>
      </w:divBdr>
    </w:div>
    <w:div w:id="1802259841">
      <w:bodyDiv w:val="1"/>
      <w:marLeft w:val="0"/>
      <w:marRight w:val="0"/>
      <w:marTop w:val="0"/>
      <w:marBottom w:val="0"/>
      <w:divBdr>
        <w:top w:val="none" w:sz="0" w:space="0" w:color="auto"/>
        <w:left w:val="none" w:sz="0" w:space="0" w:color="auto"/>
        <w:bottom w:val="none" w:sz="0" w:space="0" w:color="auto"/>
        <w:right w:val="none" w:sz="0" w:space="0" w:color="auto"/>
      </w:divBdr>
    </w:div>
    <w:div w:id="1808015143">
      <w:bodyDiv w:val="1"/>
      <w:marLeft w:val="0"/>
      <w:marRight w:val="0"/>
      <w:marTop w:val="0"/>
      <w:marBottom w:val="0"/>
      <w:divBdr>
        <w:top w:val="none" w:sz="0" w:space="0" w:color="auto"/>
        <w:left w:val="none" w:sz="0" w:space="0" w:color="auto"/>
        <w:bottom w:val="none" w:sz="0" w:space="0" w:color="auto"/>
        <w:right w:val="none" w:sz="0" w:space="0" w:color="auto"/>
      </w:divBdr>
    </w:div>
    <w:div w:id="1820465369">
      <w:bodyDiv w:val="1"/>
      <w:marLeft w:val="0"/>
      <w:marRight w:val="0"/>
      <w:marTop w:val="0"/>
      <w:marBottom w:val="0"/>
      <w:divBdr>
        <w:top w:val="none" w:sz="0" w:space="0" w:color="auto"/>
        <w:left w:val="none" w:sz="0" w:space="0" w:color="auto"/>
        <w:bottom w:val="none" w:sz="0" w:space="0" w:color="auto"/>
        <w:right w:val="none" w:sz="0" w:space="0" w:color="auto"/>
      </w:divBdr>
    </w:div>
    <w:div w:id="1917746455">
      <w:bodyDiv w:val="1"/>
      <w:marLeft w:val="0"/>
      <w:marRight w:val="0"/>
      <w:marTop w:val="0"/>
      <w:marBottom w:val="0"/>
      <w:divBdr>
        <w:top w:val="none" w:sz="0" w:space="0" w:color="auto"/>
        <w:left w:val="none" w:sz="0" w:space="0" w:color="auto"/>
        <w:bottom w:val="none" w:sz="0" w:space="0" w:color="auto"/>
        <w:right w:val="none" w:sz="0" w:space="0" w:color="auto"/>
      </w:divBdr>
    </w:div>
    <w:div w:id="1934777294">
      <w:bodyDiv w:val="1"/>
      <w:marLeft w:val="0"/>
      <w:marRight w:val="0"/>
      <w:marTop w:val="0"/>
      <w:marBottom w:val="0"/>
      <w:divBdr>
        <w:top w:val="none" w:sz="0" w:space="0" w:color="auto"/>
        <w:left w:val="none" w:sz="0" w:space="0" w:color="auto"/>
        <w:bottom w:val="none" w:sz="0" w:space="0" w:color="auto"/>
        <w:right w:val="none" w:sz="0" w:space="0" w:color="auto"/>
      </w:divBdr>
    </w:div>
    <w:div w:id="1943606635">
      <w:bodyDiv w:val="1"/>
      <w:marLeft w:val="0"/>
      <w:marRight w:val="0"/>
      <w:marTop w:val="0"/>
      <w:marBottom w:val="0"/>
      <w:divBdr>
        <w:top w:val="none" w:sz="0" w:space="0" w:color="auto"/>
        <w:left w:val="none" w:sz="0" w:space="0" w:color="auto"/>
        <w:bottom w:val="none" w:sz="0" w:space="0" w:color="auto"/>
        <w:right w:val="none" w:sz="0" w:space="0" w:color="auto"/>
      </w:divBdr>
    </w:div>
    <w:div w:id="1966501093">
      <w:bodyDiv w:val="1"/>
      <w:marLeft w:val="0"/>
      <w:marRight w:val="0"/>
      <w:marTop w:val="0"/>
      <w:marBottom w:val="0"/>
      <w:divBdr>
        <w:top w:val="none" w:sz="0" w:space="0" w:color="auto"/>
        <w:left w:val="none" w:sz="0" w:space="0" w:color="auto"/>
        <w:bottom w:val="none" w:sz="0" w:space="0" w:color="auto"/>
        <w:right w:val="none" w:sz="0" w:space="0" w:color="auto"/>
      </w:divBdr>
    </w:div>
    <w:div w:id="1978559640">
      <w:bodyDiv w:val="1"/>
      <w:marLeft w:val="0"/>
      <w:marRight w:val="0"/>
      <w:marTop w:val="0"/>
      <w:marBottom w:val="0"/>
      <w:divBdr>
        <w:top w:val="none" w:sz="0" w:space="0" w:color="auto"/>
        <w:left w:val="none" w:sz="0" w:space="0" w:color="auto"/>
        <w:bottom w:val="none" w:sz="0" w:space="0" w:color="auto"/>
        <w:right w:val="none" w:sz="0" w:space="0" w:color="auto"/>
      </w:divBdr>
    </w:div>
    <w:div w:id="1980577005">
      <w:bodyDiv w:val="1"/>
      <w:marLeft w:val="0"/>
      <w:marRight w:val="0"/>
      <w:marTop w:val="0"/>
      <w:marBottom w:val="0"/>
      <w:divBdr>
        <w:top w:val="none" w:sz="0" w:space="0" w:color="auto"/>
        <w:left w:val="none" w:sz="0" w:space="0" w:color="auto"/>
        <w:bottom w:val="none" w:sz="0" w:space="0" w:color="auto"/>
        <w:right w:val="none" w:sz="0" w:space="0" w:color="auto"/>
      </w:divBdr>
    </w:div>
    <w:div w:id="2029404094">
      <w:bodyDiv w:val="1"/>
      <w:marLeft w:val="0"/>
      <w:marRight w:val="0"/>
      <w:marTop w:val="0"/>
      <w:marBottom w:val="0"/>
      <w:divBdr>
        <w:top w:val="none" w:sz="0" w:space="0" w:color="auto"/>
        <w:left w:val="none" w:sz="0" w:space="0" w:color="auto"/>
        <w:bottom w:val="none" w:sz="0" w:space="0" w:color="auto"/>
        <w:right w:val="none" w:sz="0" w:space="0" w:color="auto"/>
      </w:divBdr>
    </w:div>
    <w:div w:id="2065714641">
      <w:bodyDiv w:val="1"/>
      <w:marLeft w:val="0"/>
      <w:marRight w:val="0"/>
      <w:marTop w:val="0"/>
      <w:marBottom w:val="0"/>
      <w:divBdr>
        <w:top w:val="none" w:sz="0" w:space="0" w:color="auto"/>
        <w:left w:val="none" w:sz="0" w:space="0" w:color="auto"/>
        <w:bottom w:val="none" w:sz="0" w:space="0" w:color="auto"/>
        <w:right w:val="none" w:sz="0" w:space="0" w:color="auto"/>
      </w:divBdr>
    </w:div>
    <w:div w:id="2066565502">
      <w:bodyDiv w:val="1"/>
      <w:marLeft w:val="0"/>
      <w:marRight w:val="0"/>
      <w:marTop w:val="0"/>
      <w:marBottom w:val="0"/>
      <w:divBdr>
        <w:top w:val="none" w:sz="0" w:space="0" w:color="auto"/>
        <w:left w:val="none" w:sz="0" w:space="0" w:color="auto"/>
        <w:bottom w:val="none" w:sz="0" w:space="0" w:color="auto"/>
        <w:right w:val="none" w:sz="0" w:space="0" w:color="auto"/>
      </w:divBdr>
    </w:div>
    <w:div w:id="2069304371">
      <w:bodyDiv w:val="1"/>
      <w:marLeft w:val="0"/>
      <w:marRight w:val="0"/>
      <w:marTop w:val="0"/>
      <w:marBottom w:val="0"/>
      <w:divBdr>
        <w:top w:val="none" w:sz="0" w:space="0" w:color="auto"/>
        <w:left w:val="none" w:sz="0" w:space="0" w:color="auto"/>
        <w:bottom w:val="none" w:sz="0" w:space="0" w:color="auto"/>
        <w:right w:val="none" w:sz="0" w:space="0" w:color="auto"/>
      </w:divBdr>
    </w:div>
    <w:div w:id="2074235847">
      <w:bodyDiv w:val="1"/>
      <w:marLeft w:val="0"/>
      <w:marRight w:val="0"/>
      <w:marTop w:val="0"/>
      <w:marBottom w:val="0"/>
      <w:divBdr>
        <w:top w:val="none" w:sz="0" w:space="0" w:color="auto"/>
        <w:left w:val="none" w:sz="0" w:space="0" w:color="auto"/>
        <w:bottom w:val="none" w:sz="0" w:space="0" w:color="auto"/>
        <w:right w:val="none" w:sz="0" w:space="0" w:color="auto"/>
      </w:divBdr>
    </w:div>
    <w:div w:id="21236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CDBE-67FB-4BC2-AFEC-C34A3732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78</Pages>
  <Words>22351</Words>
  <Characters>127402</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Ezekiel</dc:creator>
  <cp:lastModifiedBy>Ezekiel Nichols</cp:lastModifiedBy>
  <cp:revision>15</cp:revision>
  <cp:lastPrinted>2012-12-05T23:33:00Z</cp:lastPrinted>
  <dcterms:created xsi:type="dcterms:W3CDTF">2013-06-10T18:35:00Z</dcterms:created>
  <dcterms:modified xsi:type="dcterms:W3CDTF">2020-09-24T22:45:00Z</dcterms:modified>
</cp:coreProperties>
</file>